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CCA3A" w14:textId="0C5AE01F" w:rsidR="00785F50" w:rsidRPr="00551608" w:rsidRDefault="00551608">
      <w:pPr>
        <w:rPr>
          <w:b/>
          <w:bCs/>
          <w:lang w:val="ru-RU"/>
        </w:rPr>
      </w:pPr>
      <w:r w:rsidRPr="00551608">
        <w:rPr>
          <w:b/>
          <w:bCs/>
          <w:lang w:val="ru-RU"/>
        </w:rPr>
        <w:t>Лекция 13 Геодезическое обеспечение землеустроительных работ</w:t>
      </w:r>
    </w:p>
    <w:p w14:paraId="1554B43F" w14:textId="141C89E0" w:rsidR="00551608" w:rsidRDefault="00551608">
      <w:pPr>
        <w:rPr>
          <w:lang w:val="ru-RU"/>
        </w:rPr>
      </w:pPr>
    </w:p>
    <w:p w14:paraId="25E2053F" w14:textId="6AEFF9D2" w:rsidR="00DE0108" w:rsidRDefault="00DE0108">
      <w:pPr>
        <w:rPr>
          <w:lang w:val="ru-RU"/>
        </w:rPr>
      </w:pPr>
    </w:p>
    <w:p w14:paraId="4259A24B" w14:textId="67C5FEEA" w:rsidR="00DE0108" w:rsidRDefault="00DE0108" w:rsidP="00DE0108">
      <w:r w:rsidRPr="00FC3677">
        <w:rPr>
          <w:b/>
          <w:bCs/>
        </w:rPr>
        <w:t>Землеустройство</w:t>
      </w:r>
      <w:r>
        <w:t xml:space="preserve"> является системой мероприятий по обеспечению соблюдения земельного законодательства Республики Казахстан, направленного на регулирование земельных отношений, организацию рационального использования и охрану земель.</w:t>
      </w:r>
    </w:p>
    <w:p w14:paraId="27AADC62" w14:textId="31D15244" w:rsidR="00DE0108" w:rsidRDefault="00DE0108" w:rsidP="00DE0108">
      <w:r>
        <w:t>Землеустройство проводится на землях всех категорий независимо от принадлежности по форме собственности и форм хозяйствования на них.</w:t>
      </w:r>
    </w:p>
    <w:p w14:paraId="7655353F" w14:textId="659965C3" w:rsidR="00DE0108" w:rsidRDefault="00DE0108" w:rsidP="00DE0108">
      <w:r>
        <w:t>Установленные в результате проведения работ по землеустройству целевое назначение, режим использования земель и их охраны, ограничения и обременения, границы земельных участков, данные о качестве и количестве земель и другие данные, рассмотренные и утвержденные в порядке, предусмотренном законодательством Республики Казахстан, являются для субъектов земельных правоотношений обязательными для исполнения.</w:t>
      </w:r>
    </w:p>
    <w:p w14:paraId="24388057" w14:textId="464DCCD3" w:rsidR="00DE0108" w:rsidRDefault="00DE0108" w:rsidP="00DE0108">
      <w:r>
        <w:t>Землеустройство включает и обеспечивает:</w:t>
      </w:r>
    </w:p>
    <w:p w14:paraId="71420786" w14:textId="54A1D038" w:rsidR="00DE0108" w:rsidRDefault="00DE0108" w:rsidP="00DE0108">
      <w:r>
        <w:t>1) разработку республиканских, областных и региональных схем (проектов) землеустройства, зонирования земель, использования, улучшения и охраны земельных ресурсов на основе ландшафтно-экологического подхода;</w:t>
      </w:r>
    </w:p>
    <w:p w14:paraId="43335E06" w14:textId="07EF183E" w:rsidR="00DE0108" w:rsidRDefault="00DE0108" w:rsidP="00DE0108">
      <w:r>
        <w:t>2) составление проектов межхозяйственного и внутрихозяйственного землеустройства по образованию и упорядочению существующих землепользований, отвод и установление границ земельных участков на местности;</w:t>
      </w:r>
    </w:p>
    <w:p w14:paraId="4D32A95F" w14:textId="59B29119" w:rsidR="00DE0108" w:rsidRDefault="00DE0108" w:rsidP="00DE0108">
      <w:r>
        <w:t>3) определение и установление на местности границ (черты) населенных пунктов, составление проектов их земельно-хозяйственного устройства;</w:t>
      </w:r>
    </w:p>
    <w:p w14:paraId="17503460" w14:textId="5F6E6137" w:rsidR="00DE0108" w:rsidRDefault="00DE0108" w:rsidP="00DE0108">
      <w:r>
        <w:t>4) установление на местности границ административно-территориальных образований, особо охраняемых природных территорий и других земельных участков с особыми условиями пользования и охраны земель;</w:t>
      </w:r>
    </w:p>
    <w:p w14:paraId="493344A2" w14:textId="2EE754F4" w:rsidR="00DE0108" w:rsidRDefault="00DE0108" w:rsidP="00DE0108">
      <w:r>
        <w:t>5) разработку, согласование, утверждение и выдачу проектов земельно-хозяйственного устройства территории, рекультивации нарушенных и освоения новых земель, а также других проектов, связанных с использованием и охраной земель;</w:t>
      </w:r>
    </w:p>
    <w:p w14:paraId="0BEBF88A" w14:textId="7A69A766" w:rsidR="00DE0108" w:rsidRDefault="00DE0108" w:rsidP="00DE0108">
      <w:r>
        <w:t>6) проведение инвентаризации земель, выявление неиспользуемых, нерационально используемых или используемых не по целевому назначению земель;</w:t>
      </w:r>
    </w:p>
    <w:p w14:paraId="0838829E" w14:textId="67A3C1AA" w:rsidR="00DE0108" w:rsidRDefault="00DE0108" w:rsidP="00DE0108">
      <w:r>
        <w:t>7) проведение топографо-геодезических, картографических, почвенных, геоботанических и других обследовательских и изыскательских работ;</w:t>
      </w:r>
    </w:p>
    <w:p w14:paraId="134FCAC4" w14:textId="2D219D2B" w:rsidR="00DE0108" w:rsidRPr="00DE0108" w:rsidRDefault="00DE0108" w:rsidP="00DE0108">
      <w:r>
        <w:t>8) составление тематических карт и атласов состояния и использования земельных ресурсов.</w:t>
      </w:r>
    </w:p>
    <w:p w14:paraId="6EB12EE3" w14:textId="49D6AB37" w:rsidR="00FC3677" w:rsidRPr="00FC3677" w:rsidRDefault="00FC3677">
      <w:pPr>
        <w:rPr>
          <w:lang w:val="ru-RU"/>
        </w:rPr>
      </w:pPr>
      <w:r>
        <w:rPr>
          <w:lang w:val="ru-RU"/>
        </w:rPr>
        <w:t xml:space="preserve">Особую роль в землеустройстве РК занимает мониторинг земель. </w:t>
      </w:r>
    </w:p>
    <w:p w14:paraId="0072C26C" w14:textId="3F67082B" w:rsidR="00DE0108" w:rsidRPr="00DE0108" w:rsidRDefault="00DE0108">
      <w:r w:rsidRPr="00FC3677">
        <w:rPr>
          <w:i/>
          <w:iCs/>
        </w:rPr>
        <w:t>Мониторинг земель</w:t>
      </w:r>
      <w:r w:rsidRPr="00DE0108">
        <w:t xml:space="preserve"> представляет собой систему базовых (исходных), оперативных, периодических наблюдений за качественным и количественным состоянием земельного фонда, в том числе с использованием данных дистанционного зондирования Земли, проводимых в целях государственного </w:t>
      </w:r>
      <w:r w:rsidRPr="00DE0108">
        <w:lastRenderedPageBreak/>
        <w:t>контроля за использованием и охраной земель, своевременного выявления происходящих изменений, их оценки, прогноза дальнейшего развития и выработки рекомендаций по предупреждению и устранению последствий негативных процессов.</w:t>
      </w:r>
    </w:p>
    <w:p w14:paraId="0D531D24" w14:textId="10EC5B25" w:rsidR="00DE0108" w:rsidRDefault="00DE0108">
      <w:pPr>
        <w:rPr>
          <w:lang w:val="ru-RU"/>
        </w:rPr>
      </w:pPr>
      <w:r w:rsidRPr="00DE0108">
        <w:rPr>
          <w:lang w:val="ru-RU"/>
        </w:rPr>
        <w:t xml:space="preserve">Для получения необходимой информации при ведении мониторинга земель применяются </w:t>
      </w:r>
      <w:r w:rsidRPr="00FC3677">
        <w:rPr>
          <w:b/>
          <w:bCs/>
          <w:i/>
          <w:iCs/>
          <w:lang w:val="ru-RU"/>
        </w:rPr>
        <w:t xml:space="preserve">методы дистанционного зондирования, наземных съемок и наблюдений, фондовые данные, данные дистанционного зондирования земель, </w:t>
      </w:r>
      <w:r w:rsidRPr="00DE0108">
        <w:rPr>
          <w:lang w:val="ru-RU"/>
        </w:rPr>
        <w:t>сведения, полученные из государственных информационных систем и электронных информационных ресурсов, а также другие сведения о качественном состоянии земель.</w:t>
      </w:r>
      <w:r>
        <w:rPr>
          <w:lang w:val="ru-RU"/>
        </w:rPr>
        <w:t xml:space="preserve"> </w:t>
      </w:r>
    </w:p>
    <w:p w14:paraId="0A73B974" w14:textId="77777777" w:rsidR="00693DA9" w:rsidRDefault="00693DA9" w:rsidP="00693DA9">
      <w:pPr>
        <w:rPr>
          <w:lang w:val="ru-RU"/>
        </w:rPr>
      </w:pPr>
      <w:r w:rsidRPr="00693DA9">
        <w:rPr>
          <w:lang w:val="ru-RU"/>
        </w:rPr>
        <w:t>Определение границы земельного участка, и, в конечном итоге вычисление площади земельного участка является одной из основных задач кадастра объектов недвижимости. Картографо-геодезическое обеспечение кадастра направлено на решение указанной задачи.</w:t>
      </w:r>
    </w:p>
    <w:p w14:paraId="6BF8D822" w14:textId="77777777" w:rsidR="00693DA9" w:rsidRDefault="00693DA9" w:rsidP="00693DA9">
      <w:pPr>
        <w:rPr>
          <w:lang w:val="ru-RU"/>
        </w:rPr>
      </w:pPr>
      <w:r w:rsidRPr="00693DA9">
        <w:rPr>
          <w:lang w:val="ru-RU"/>
        </w:rPr>
        <w:t>Точность кадастровых работ регламентирована соответствующими нормативными документами. Площадь земельного участка и конечная стоимость земельного участка связаны между собой. Вполне очевидно, что</w:t>
      </w:r>
      <w:r>
        <w:rPr>
          <w:lang w:val="ru-RU"/>
        </w:rPr>
        <w:t xml:space="preserve"> </w:t>
      </w:r>
      <w:r w:rsidRPr="00693DA9">
        <w:rPr>
          <w:lang w:val="ru-RU"/>
        </w:rPr>
        <w:t xml:space="preserve">с увеличением стоимости земель должны возрастать требования к точности определения координат точек границы участка. </w:t>
      </w:r>
    </w:p>
    <w:p w14:paraId="414391BB" w14:textId="6C0F2B54" w:rsidR="00551608" w:rsidRDefault="00693DA9" w:rsidP="00693DA9">
      <w:pPr>
        <w:rPr>
          <w:lang w:val="ru-RU"/>
        </w:rPr>
      </w:pPr>
      <w:r w:rsidRPr="00693DA9">
        <w:rPr>
          <w:lang w:val="ru-RU"/>
        </w:rPr>
        <w:t>Повышение точности определения координат поворотных точек границ земельных участков может быть повышена с использованием современных технологий и средств измерений (спутниковая технология, электронные тахеометры и т.д.).</w:t>
      </w:r>
    </w:p>
    <w:p w14:paraId="1CFE32E0" w14:textId="5EF26A81" w:rsidR="00326E34" w:rsidRDefault="00326E34" w:rsidP="00693DA9">
      <w:pPr>
        <w:rPr>
          <w:lang w:val="ru-RU"/>
        </w:rPr>
      </w:pPr>
    </w:p>
    <w:p w14:paraId="14ECBA5F" w14:textId="58B68A61" w:rsidR="00326E34" w:rsidRDefault="00326E34">
      <w:pPr>
        <w:spacing w:after="160" w:line="259" w:lineRule="auto"/>
        <w:ind w:firstLine="0"/>
        <w:jc w:val="left"/>
        <w:rPr>
          <w:lang w:val="ru-RU"/>
        </w:rPr>
      </w:pPr>
      <w:r>
        <w:rPr>
          <w:lang w:val="ru-RU"/>
        </w:rPr>
        <w:br w:type="page"/>
      </w:r>
    </w:p>
    <w:p w14:paraId="2014AB75" w14:textId="77777777" w:rsidR="00326E34" w:rsidRDefault="00326E34" w:rsidP="00693DA9">
      <w:pPr>
        <w:rPr>
          <w:lang w:val="ru-RU"/>
        </w:rPr>
        <w:sectPr w:rsidR="00326E34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DE78A18" w14:textId="37C1C7A4" w:rsidR="00326E34" w:rsidRDefault="00326E34" w:rsidP="00693DA9">
      <w:pPr>
        <w:rPr>
          <w:lang w:val="ru-RU"/>
        </w:rPr>
      </w:pPr>
    </w:p>
    <w:p w14:paraId="2E8A7827" w14:textId="11304CEF" w:rsidR="00326E34" w:rsidRDefault="00326E34" w:rsidP="00693DA9">
      <w:pPr>
        <w:rPr>
          <w:lang w:val="ru-RU"/>
        </w:rPr>
      </w:pPr>
    </w:p>
    <w:p w14:paraId="050426DC" w14:textId="5B4FA18E" w:rsidR="00326E34" w:rsidRDefault="00326E34" w:rsidP="00326E34">
      <w:pPr>
        <w:ind w:firstLine="0"/>
        <w:rPr>
          <w:lang w:val="ru-RU"/>
        </w:rPr>
      </w:pPr>
      <w:r w:rsidRPr="00326E34">
        <w:rPr>
          <w:noProof/>
          <w:lang w:val="ru-RU"/>
        </w:rPr>
        <w:drawing>
          <wp:inline distT="0" distB="0" distL="0" distR="0" wp14:anchorId="18F5AEE9" wp14:editId="7B9F3CFA">
            <wp:extent cx="9746604" cy="3909060"/>
            <wp:effectExtent l="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62740" cy="391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C8F05" w14:textId="77777777" w:rsidR="00C55AFF" w:rsidRDefault="00C55AFF" w:rsidP="00326E34">
      <w:pPr>
        <w:spacing w:after="160" w:line="259" w:lineRule="auto"/>
        <w:ind w:firstLine="0"/>
        <w:jc w:val="left"/>
        <w:rPr>
          <w:lang w:val="ru-RU"/>
        </w:rPr>
      </w:pPr>
    </w:p>
    <w:p w14:paraId="47869130" w14:textId="5AF31594" w:rsidR="00C55AFF" w:rsidRDefault="00C55AFF" w:rsidP="00C55AFF">
      <w:pPr>
        <w:spacing w:after="160" w:line="259" w:lineRule="auto"/>
        <w:ind w:firstLine="0"/>
        <w:jc w:val="center"/>
        <w:rPr>
          <w:lang w:val="ru-RU"/>
        </w:rPr>
      </w:pPr>
      <w:r>
        <w:rPr>
          <w:lang w:val="ru-RU"/>
        </w:rPr>
        <w:t>Рисунок 13. 1 – Схема базы данных АИС ГЗК</w:t>
      </w:r>
    </w:p>
    <w:p w14:paraId="1E9ECBF9" w14:textId="77777777" w:rsidR="00C55AFF" w:rsidRDefault="00C55AFF" w:rsidP="00326E34">
      <w:pPr>
        <w:spacing w:after="160" w:line="259" w:lineRule="auto"/>
        <w:ind w:firstLine="0"/>
        <w:jc w:val="left"/>
        <w:rPr>
          <w:lang w:val="ru-RU"/>
        </w:rPr>
      </w:pPr>
    </w:p>
    <w:p w14:paraId="77A0604A" w14:textId="107CCBB0" w:rsidR="00326E34" w:rsidRDefault="00326E34" w:rsidP="00326E34">
      <w:pPr>
        <w:spacing w:after="160" w:line="259" w:lineRule="auto"/>
        <w:ind w:firstLine="0"/>
        <w:jc w:val="left"/>
        <w:rPr>
          <w:lang w:val="ru-RU"/>
        </w:rPr>
      </w:pPr>
      <w:r>
        <w:rPr>
          <w:lang w:val="ru-RU"/>
        </w:rPr>
        <w:br w:type="page"/>
      </w:r>
    </w:p>
    <w:p w14:paraId="2A4C4E4F" w14:textId="77777777" w:rsidR="00326E34" w:rsidRDefault="00326E34" w:rsidP="00DE0108">
      <w:pPr>
        <w:jc w:val="center"/>
        <w:rPr>
          <w:b/>
          <w:bCs/>
          <w:lang w:val="ru-RU"/>
        </w:rPr>
        <w:sectPr w:rsidR="00326E34" w:rsidSect="00326E3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19434FB3" w14:textId="710A1173" w:rsidR="00DE0108" w:rsidRPr="00DE0108" w:rsidRDefault="00DE0108" w:rsidP="00DE0108">
      <w:pPr>
        <w:jc w:val="center"/>
        <w:rPr>
          <w:b/>
          <w:bCs/>
        </w:rPr>
      </w:pPr>
      <w:r>
        <w:rPr>
          <w:b/>
          <w:bCs/>
          <w:lang w:val="ru-RU"/>
        </w:rPr>
        <w:lastRenderedPageBreak/>
        <w:t xml:space="preserve">13. 1 </w:t>
      </w:r>
      <w:r w:rsidRPr="00DE0108">
        <w:rPr>
          <w:b/>
          <w:bCs/>
        </w:rPr>
        <w:t>Картографо-геодезическое</w:t>
      </w:r>
      <w:r w:rsidRPr="00DE0108">
        <w:rPr>
          <w:b/>
          <w:bCs/>
          <w:spacing w:val="-13"/>
        </w:rPr>
        <w:t xml:space="preserve"> </w:t>
      </w:r>
      <w:r w:rsidRPr="00DE0108">
        <w:rPr>
          <w:b/>
          <w:bCs/>
        </w:rPr>
        <w:t>обеспечение</w:t>
      </w:r>
      <w:r w:rsidRPr="00DE0108">
        <w:rPr>
          <w:b/>
          <w:bCs/>
          <w:spacing w:val="53"/>
        </w:rPr>
        <w:t xml:space="preserve"> </w:t>
      </w:r>
      <w:r w:rsidRPr="00DE0108">
        <w:rPr>
          <w:b/>
          <w:bCs/>
          <w:spacing w:val="-2"/>
        </w:rPr>
        <w:t>кадастра</w:t>
      </w:r>
    </w:p>
    <w:p w14:paraId="51C4D66B" w14:textId="77777777" w:rsidR="00DE0108" w:rsidRDefault="00DE0108" w:rsidP="00DE0108">
      <w:pPr>
        <w:pStyle w:val="a3"/>
        <w:spacing w:before="5"/>
        <w:rPr>
          <w:b/>
          <w:sz w:val="25"/>
        </w:rPr>
      </w:pPr>
    </w:p>
    <w:p w14:paraId="0762A6C8" w14:textId="61261CB9" w:rsidR="00DE0108" w:rsidRDefault="00DE0108" w:rsidP="00DE0108">
      <w:r>
        <w:t>Картографо-геодезическое обеспечение кадастра является пространственно-объектным базисом или точнее тем информационным слоем, на который «нанизывается» система данных, имеющих правовой, экономический и другие аспекты пользования земл</w:t>
      </w:r>
      <w:r w:rsidR="00BD66D7">
        <w:t>е</w:t>
      </w:r>
      <w:r>
        <w:t>й. Геодезические измерения служат важнейшим элементом гарантии прав собственности и пользования земельным участком.</w:t>
      </w:r>
    </w:p>
    <w:p w14:paraId="6EA50D50" w14:textId="77777777" w:rsidR="00DE0108" w:rsidRDefault="00DE0108" w:rsidP="00DE0108">
      <w:r>
        <w:t>Под картографо-геодезическим обеспечением следует понимать наличие картографических материалов соответствующих масштабов и пунктов геодезической сети</w:t>
      </w:r>
      <w:r>
        <w:rPr>
          <w:spacing w:val="40"/>
        </w:rPr>
        <w:t xml:space="preserve"> </w:t>
      </w:r>
      <w:r>
        <w:t>(пункты триангуляции, полигонометрии, пункты межевой сети и т.п.).</w:t>
      </w:r>
    </w:p>
    <w:p w14:paraId="4CFC9AEA" w14:textId="77777777" w:rsidR="00DE0108" w:rsidRDefault="00DE0108" w:rsidP="00DE0108">
      <w:r>
        <w:t>Состояние картографо-геодезического обеспечения в значительной степени</w:t>
      </w:r>
      <w:r>
        <w:rPr>
          <w:spacing w:val="80"/>
          <w:w w:val="150"/>
        </w:rPr>
        <w:t xml:space="preserve"> </w:t>
      </w:r>
      <w:r>
        <w:t>определяет</w:t>
      </w:r>
      <w:r>
        <w:rPr>
          <w:spacing w:val="80"/>
          <w:w w:val="150"/>
        </w:rPr>
        <w:t xml:space="preserve"> </w:t>
      </w:r>
      <w:r>
        <w:t>экономические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организационные</w:t>
      </w:r>
      <w:r>
        <w:rPr>
          <w:spacing w:val="80"/>
          <w:w w:val="150"/>
        </w:rPr>
        <w:t xml:space="preserve"> </w:t>
      </w:r>
      <w:r>
        <w:t>возможности</w:t>
      </w:r>
    </w:p>
    <w:p w14:paraId="712CA1E9" w14:textId="77777777" w:rsidR="00DE0108" w:rsidRDefault="00DE0108" w:rsidP="00DE0108">
      <w:r>
        <w:t>создания и ведения земельного кадастра, кадастра объектов недвижимости в стране. Иными словами, чем хуже картографо-геодезическое обеспечение, тем больше потребуется средств для приведения его в надлежащее состояние с целью ведения кадастра с необходимой эффективностью и детальностью. Состояние картографо-геодезического обеспечения напрямую влияет на качество создания и ведения автоматизированной системы кадастра.</w:t>
      </w:r>
    </w:p>
    <w:p w14:paraId="584C64B3" w14:textId="77777777" w:rsidR="00DE0108" w:rsidRDefault="00DE0108" w:rsidP="00DE0108">
      <w:r>
        <w:t>Наличие современного планово-картографического материала необходимых масштабов позволяет решать целый ряд задач:</w:t>
      </w:r>
    </w:p>
    <w:p w14:paraId="05C00704" w14:textId="3DBA53E4" w:rsidR="00DE0108" w:rsidRDefault="00DE0108" w:rsidP="00DE0108">
      <w:r>
        <w:rPr>
          <w:lang w:val="ru-RU"/>
        </w:rPr>
        <w:t xml:space="preserve">- </w:t>
      </w:r>
      <w:r>
        <w:t>установление границ землепользований, административных границ районов, городской черты и т.д.;</w:t>
      </w:r>
    </w:p>
    <w:p w14:paraId="32D9CBB7" w14:textId="4D49F49E" w:rsidR="00DE0108" w:rsidRDefault="00DE0108" w:rsidP="00DE0108">
      <w:r>
        <w:rPr>
          <w:lang w:val="ru-RU"/>
        </w:rPr>
        <w:t xml:space="preserve">- </w:t>
      </w:r>
      <w:r>
        <w:t>определение площадей землепользований (с учетом точностных требований вычисления площадей), кадастровых участков и других уч</w:t>
      </w:r>
      <w:r w:rsidR="00BD66D7">
        <w:t>е</w:t>
      </w:r>
      <w:r>
        <w:t>тных единиц;</w:t>
      </w:r>
    </w:p>
    <w:p w14:paraId="68690C36" w14:textId="31FC36DF" w:rsidR="00DE0108" w:rsidRDefault="00DE0108" w:rsidP="00DE0108">
      <w:r>
        <w:rPr>
          <w:lang w:val="ru-RU"/>
        </w:rPr>
        <w:t xml:space="preserve">- </w:t>
      </w:r>
      <w:r>
        <w:t xml:space="preserve">составление графических приложений к правовым и юридическим </w:t>
      </w:r>
      <w:r>
        <w:rPr>
          <w:spacing w:val="-2"/>
        </w:rPr>
        <w:t>документам;</w:t>
      </w:r>
    </w:p>
    <w:p w14:paraId="21066091" w14:textId="35BC6A4D" w:rsidR="00DE0108" w:rsidRDefault="00DE0108" w:rsidP="00DE0108">
      <w:r>
        <w:rPr>
          <w:lang w:val="ru-RU"/>
        </w:rPr>
        <w:t xml:space="preserve">- </w:t>
      </w:r>
      <w:r>
        <w:t>формирование</w:t>
      </w:r>
      <w:r>
        <w:rPr>
          <w:spacing w:val="-10"/>
        </w:rPr>
        <w:t xml:space="preserve"> </w:t>
      </w:r>
      <w:r>
        <w:t>различной</w:t>
      </w:r>
      <w:r>
        <w:rPr>
          <w:spacing w:val="-6"/>
        </w:rPr>
        <w:t xml:space="preserve"> </w:t>
      </w:r>
      <w:r>
        <w:t>отч</w:t>
      </w:r>
      <w:r w:rsidR="00BD66D7">
        <w:t>е</w:t>
      </w:r>
      <w:r>
        <w:t>тности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использованию</w:t>
      </w:r>
      <w:r>
        <w:rPr>
          <w:spacing w:val="-8"/>
        </w:rPr>
        <w:t xml:space="preserve"> </w:t>
      </w:r>
      <w:r>
        <w:t>земель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4"/>
        </w:rPr>
        <w:t>т.п.</w:t>
      </w:r>
    </w:p>
    <w:p w14:paraId="04430A98" w14:textId="71E2BA21" w:rsidR="00DE0108" w:rsidRDefault="00DE0108" w:rsidP="00DE0108">
      <w:r>
        <w:t>Наличие развитой геодезической сети</w:t>
      </w:r>
      <w:r>
        <w:rPr>
          <w:spacing w:val="40"/>
        </w:rPr>
        <w:t xml:space="preserve"> </w:t>
      </w:r>
      <w:r>
        <w:t>(в том числе</w:t>
      </w:r>
      <w:r>
        <w:rPr>
          <w:spacing w:val="40"/>
        </w:rPr>
        <w:t xml:space="preserve"> </w:t>
      </w:r>
      <w:r>
        <w:t>опорной межевой сети) позволяет решать не только задачу по созданию планово- картографического материала соответствующих масштабов для ведения кадастра, но и производить</w:t>
      </w:r>
      <w:r>
        <w:rPr>
          <w:spacing w:val="40"/>
        </w:rPr>
        <w:t xml:space="preserve"> </w:t>
      </w:r>
      <w:r>
        <w:t>непосредственно земельно-кадастровые</w:t>
      </w:r>
      <w:r>
        <w:rPr>
          <w:spacing w:val="40"/>
        </w:rPr>
        <w:t xml:space="preserve"> </w:t>
      </w:r>
      <w:r>
        <w:t>работы (кадастровые съ</w:t>
      </w:r>
      <w:r w:rsidR="00BD66D7">
        <w:t>е</w:t>
      </w:r>
      <w:r>
        <w:t>мки,</w:t>
      </w:r>
      <w:r>
        <w:rPr>
          <w:spacing w:val="40"/>
        </w:rPr>
        <w:t xml:space="preserve"> </w:t>
      </w:r>
      <w:r>
        <w:t>межевание земель и т.д.).</w:t>
      </w:r>
    </w:p>
    <w:p w14:paraId="3D78E265" w14:textId="54A9D510" w:rsidR="00DE0108" w:rsidRDefault="00DE0108" w:rsidP="00DE0108">
      <w:r>
        <w:t>Соответствующее картографо-геодезическое обеспечение</w:t>
      </w:r>
      <w:r>
        <w:rPr>
          <w:spacing w:val="40"/>
        </w:rPr>
        <w:t xml:space="preserve"> </w:t>
      </w:r>
      <w:r>
        <w:t>для опорной геодезической сети</w:t>
      </w:r>
      <w:r>
        <w:rPr>
          <w:lang w:val="ru-RU"/>
        </w:rPr>
        <w:t xml:space="preserve"> </w:t>
      </w:r>
      <w:r>
        <w:t>ведения кадастра объектов недвижимости может быть создано как методами и средствами ведения наземных съ</w:t>
      </w:r>
      <w:r w:rsidR="00BD66D7">
        <w:t>е</w:t>
      </w:r>
      <w:r>
        <w:t>мок, так и методами аэрокосмических съ</w:t>
      </w:r>
      <w:r w:rsidR="00BD66D7">
        <w:t>е</w:t>
      </w:r>
      <w:r>
        <w:t>мок. Говорить о каких-то особенных требованиях</w:t>
      </w:r>
      <w:r>
        <w:rPr>
          <w:spacing w:val="40"/>
        </w:rPr>
        <w:t xml:space="preserve"> </w:t>
      </w:r>
      <w:r>
        <w:t>к этим методам</w:t>
      </w:r>
      <w:r>
        <w:rPr>
          <w:spacing w:val="40"/>
        </w:rPr>
        <w:t xml:space="preserve"> </w:t>
      </w:r>
      <w:r>
        <w:t>применительно к ведению</w:t>
      </w:r>
      <w:r>
        <w:rPr>
          <w:spacing w:val="40"/>
        </w:rPr>
        <w:t xml:space="preserve"> </w:t>
      </w:r>
      <w:r>
        <w:t>кадастра, в настоящее время не приходится. При производстве этих работ необходимо ориентироваться на</w:t>
      </w:r>
      <w:r>
        <w:rPr>
          <w:lang w:val="ru-RU"/>
        </w:rPr>
        <w:t xml:space="preserve">  </w:t>
      </w:r>
      <w:r>
        <w:t xml:space="preserve">инструкции и руководства по конкретным видам топографо-геодезических </w:t>
      </w:r>
      <w:r>
        <w:rPr>
          <w:spacing w:val="-2"/>
        </w:rPr>
        <w:t>работ.</w:t>
      </w:r>
    </w:p>
    <w:p w14:paraId="61921973" w14:textId="7DAAE9E9" w:rsidR="00DE0108" w:rsidRDefault="00DE0108" w:rsidP="00DE0108">
      <w:r>
        <w:lastRenderedPageBreak/>
        <w:t>Наземные съ</w:t>
      </w:r>
      <w:r w:rsidR="00BD66D7">
        <w:t>е</w:t>
      </w:r>
      <w:r>
        <w:t>мки следует выполнять</w:t>
      </w:r>
      <w:r>
        <w:rPr>
          <w:spacing w:val="40"/>
        </w:rPr>
        <w:t xml:space="preserve"> </w:t>
      </w:r>
      <w:r>
        <w:t>с применением</w:t>
      </w:r>
      <w:r>
        <w:rPr>
          <w:spacing w:val="40"/>
        </w:rPr>
        <w:t xml:space="preserve"> </w:t>
      </w:r>
      <w:r>
        <w:t>электронных тахеометров и спутникового геодезического оборудования.</w:t>
      </w:r>
      <w:r>
        <w:rPr>
          <w:spacing w:val="40"/>
        </w:rPr>
        <w:t xml:space="preserve"> </w:t>
      </w:r>
      <w:r>
        <w:t>Современный электронный тахеометр является сложнейшим, точным измерительным и одновременно вычислительным прибором, позволяющим решать на местности геодезические и землеустроительные задачи.</w:t>
      </w:r>
      <w:r>
        <w:rPr>
          <w:spacing w:val="40"/>
        </w:rPr>
        <w:t xml:space="preserve"> </w:t>
      </w:r>
      <w:r>
        <w:t>Применение электронных тахеометров наиболее эффективно при крупномасштабном картографировании (топографическом, кадастровом) густо застроенных (городских) территорий, а так же небольших населенных пунктов.</w:t>
      </w:r>
    </w:p>
    <w:p w14:paraId="3CE74C09" w14:textId="77777777" w:rsidR="00DE0108" w:rsidRDefault="00DE0108" w:rsidP="00DE0108">
      <w:r>
        <w:t>Ошибка в положении контурной точки, полученной из непосредственных измерений на местности, определяется в основном ошибкой линейных измерений и</w:t>
      </w:r>
      <w:r>
        <w:rPr>
          <w:spacing w:val="40"/>
        </w:rPr>
        <w:t xml:space="preserve"> </w:t>
      </w:r>
      <w:r>
        <w:t>вычисляется по формуле:</w:t>
      </w:r>
    </w:p>
    <w:p w14:paraId="525A242A" w14:textId="77777777" w:rsidR="00DE0108" w:rsidRDefault="00DE0108" w:rsidP="00DE0108">
      <w:pPr>
        <w:pStyle w:val="a3"/>
        <w:spacing w:before="7"/>
        <w:rPr>
          <w:sz w:val="19"/>
        </w:rPr>
      </w:pPr>
    </w:p>
    <w:p w14:paraId="5A2AE243" w14:textId="2255DF70" w:rsidR="00DE0108" w:rsidRDefault="00DE0108" w:rsidP="00DE0108">
      <w:pPr>
        <w:tabs>
          <w:tab w:val="left" w:pos="5552"/>
          <w:tab w:val="left" w:pos="8841"/>
        </w:tabs>
        <w:spacing w:before="89"/>
        <w:ind w:left="3150"/>
        <w:rPr>
          <w:sz w:val="20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441CE8A" wp14:editId="60C64075">
                <wp:simplePos x="0" y="0"/>
                <wp:positionH relativeFrom="page">
                  <wp:posOffset>2894330</wp:posOffset>
                </wp:positionH>
                <wp:positionV relativeFrom="paragraph">
                  <wp:posOffset>54610</wp:posOffset>
                </wp:positionV>
                <wp:extent cx="1169670" cy="236855"/>
                <wp:effectExtent l="8255" t="7620" r="12700" b="31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9670" cy="236855"/>
                          <a:chOff x="4558" y="86"/>
                          <a:chExt cx="1842" cy="373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563" y="334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1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593" y="322"/>
                            <a:ext cx="45" cy="127"/>
                          </a:xfrm>
                          <a:prstGeom prst="line">
                            <a:avLst/>
                          </a:prstGeom>
                          <a:noFill/>
                          <a:ln w="127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docshape11"/>
                        <wps:cNvSpPr>
                          <a:spLocks/>
                        </wps:cNvSpPr>
                        <wps:spPr bwMode="auto">
                          <a:xfrm>
                            <a:off x="4642" y="91"/>
                            <a:ext cx="1757" cy="358"/>
                          </a:xfrm>
                          <a:custGeom>
                            <a:avLst/>
                            <a:gdLst>
                              <a:gd name="T0" fmla="+- 0 4643 4643"/>
                              <a:gd name="T1" fmla="*/ T0 w 1757"/>
                              <a:gd name="T2" fmla="+- 0 449 91"/>
                              <a:gd name="T3" fmla="*/ 449 h 358"/>
                              <a:gd name="T4" fmla="+- 0 4702 4643"/>
                              <a:gd name="T5" fmla="*/ T4 w 1757"/>
                              <a:gd name="T6" fmla="+- 0 91 91"/>
                              <a:gd name="T7" fmla="*/ 91 h 358"/>
                              <a:gd name="T8" fmla="+- 0 4702 4643"/>
                              <a:gd name="T9" fmla="*/ T8 w 1757"/>
                              <a:gd name="T10" fmla="+- 0 91 91"/>
                              <a:gd name="T11" fmla="*/ 91 h 358"/>
                              <a:gd name="T12" fmla="+- 0 6399 4643"/>
                              <a:gd name="T13" fmla="*/ T12 w 1757"/>
                              <a:gd name="T14" fmla="+- 0 91 91"/>
                              <a:gd name="T15" fmla="*/ 91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57" h="358">
                                <a:moveTo>
                                  <a:pt x="0" y="358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1756" y="0"/>
                                </a:lnTo>
                              </a:path>
                            </a:pathLst>
                          </a:custGeom>
                          <a:noFill/>
                          <a:ln w="61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4716" y="89"/>
                            <a:ext cx="1579" cy="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9D5B59" w14:textId="77777777" w:rsidR="00DE0108" w:rsidRDefault="00DE0108" w:rsidP="00DE0108">
                              <w:pPr>
                                <w:spacing w:line="31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pacing w:val="63"/>
                                  <w:w w:val="15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</w:t>
                              </w:r>
                              <w:r>
                                <w:rPr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pacing w:val="64"/>
                                  <w:w w:val="15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</w:t>
                              </w:r>
                              <w:r>
                                <w:rPr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spacing w:val="54"/>
                                  <w:w w:val="15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</w:t>
                              </w:r>
                              <w:r>
                                <w:rPr>
                                  <w:spacing w:val="-3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sz w:val="24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4899" y="114"/>
                            <a:ext cx="93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EAB047" w14:textId="77777777" w:rsidR="00DE0108" w:rsidRDefault="00DE0108" w:rsidP="00DE0108">
                              <w:pPr>
                                <w:spacing w:line="157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3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476" y="89"/>
                            <a:ext cx="82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862E1B" w14:textId="77777777" w:rsidR="00DE0108" w:rsidRDefault="00DE0108" w:rsidP="00DE0108">
                              <w:pPr>
                                <w:spacing w:before="4"/>
                                <w:rPr>
                                  <w:rFonts w:ascii="Symbol" w:hAnsi="Symbo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Symbol" w:hAnsi="Symbol"/>
                                  <w:b/>
                                  <w:w w:val="102"/>
                                  <w:sz w:val="24"/>
                                </w:rPr>
                                <w:t>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5987" y="114"/>
                            <a:ext cx="401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3FEB74" w14:textId="77777777" w:rsidR="00DE0108" w:rsidRDefault="00DE0108" w:rsidP="00DE0108">
                              <w:pPr>
                                <w:tabs>
                                  <w:tab w:val="left" w:pos="307"/>
                                </w:tabs>
                                <w:spacing w:line="157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14"/>
                                </w:rPr>
                                <w:t>2</w:t>
                              </w:r>
                              <w:r>
                                <w:rPr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4881" y="281"/>
                            <a:ext cx="61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DCDC5" w14:textId="77777777" w:rsidR="00DE0108" w:rsidRDefault="00DE0108" w:rsidP="00DE0108">
                              <w:pPr>
                                <w:spacing w:line="157" w:lineRule="exact"/>
                                <w:rPr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14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5479" y="257"/>
                            <a:ext cx="100" cy="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FFA76" w14:textId="77777777" w:rsidR="00DE0108" w:rsidRDefault="00DE0108" w:rsidP="00DE0108">
                              <w:pPr>
                                <w:rPr>
                                  <w:rFonts w:ascii="Symbol" w:hAnsi="Symbol"/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6"/>
                                  <w:sz w:val="15"/>
                                </w:rPr>
                                <w:t>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41CE8A" id="Группа 1" o:spid="_x0000_s1026" style="position:absolute;left:0;text-align:left;margin-left:227.9pt;margin-top:4.3pt;width:92.1pt;height:18.65pt;z-index:-251657216;mso-position-horizontal-relative:page" coordorigin="4558,86" coordsize="1842,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">
                <v:line id="Line 3" o:spid="_x0000_s1027" style="position:absolute;visibility:visible;mso-wrap-style:square" from="4563,334" to="4593,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" strokeweight=".17169mm"/>
                <v:line id="Line 4" o:spid="_x0000_s1028" style="position:absolute;visibility:visible;mso-wrap-style:square" from="4593,322" to="4638,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" strokeweight=".35461mm"/>
                <v:shape id="docshape11" o:spid="_x0000_s1029" style="position:absolute;left:4642;top:91;width:1757;height:358;visibility:visible;mso-wrap-style:square;v-text-anchor:top" coordsize="1757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" path="m,358l59,t,l1756,e" filled="f" strokeweight=".17219mm">
                  <v:path arrowok="t" o:connecttype="custom" o:connectlocs="0,449;59,91;59,91;1756,9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2" o:spid="_x0000_s1030" type="#_x0000_t202" style="position:absolute;left:4716;top:89;width:1579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B9D5B59" w14:textId="77777777" w:rsidR="00DE0108" w:rsidRDefault="00DE0108" w:rsidP="00DE0108">
                        <w:pPr>
                          <w:spacing w:line="31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m</w:t>
                        </w:r>
                        <w:r>
                          <w:rPr>
                            <w:i/>
                            <w:spacing w:val="63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</w:t>
                        </w:r>
                        <w:r>
                          <w:rPr>
                            <w:i/>
                            <w:sz w:val="24"/>
                          </w:rPr>
                          <w:t>m</w:t>
                        </w:r>
                        <w:r>
                          <w:rPr>
                            <w:i/>
                            <w:spacing w:val="64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</w:t>
                        </w:r>
                        <w:r>
                          <w:rPr>
                            <w:sz w:val="24"/>
                          </w:rPr>
                          <w:t>)</w:t>
                        </w:r>
                        <w:r>
                          <w:rPr>
                            <w:spacing w:val="54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</w:t>
                        </w:r>
                        <w:r>
                          <w:rPr>
                            <w:spacing w:val="-3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>l</w:t>
                        </w:r>
                      </w:p>
                    </w:txbxContent>
                  </v:textbox>
                </v:shape>
                <v:shape id="docshape13" o:spid="_x0000_s1031" type="#_x0000_t202" style="position:absolute;left:4899;top:114;width:93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8EAB047" w14:textId="77777777" w:rsidR="00DE0108" w:rsidRDefault="00DE0108" w:rsidP="00DE0108">
                        <w:pPr>
                          <w:spacing w:line="15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14" o:spid="_x0000_s1032" type="#_x0000_t202" style="position:absolute;left:5476;top:89;width:82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6862E1B" w14:textId="77777777" w:rsidR="00DE0108" w:rsidRDefault="00DE0108" w:rsidP="00DE0108">
                        <w:pPr>
                          <w:spacing w:before="4"/>
                          <w:rPr>
                            <w:rFonts w:ascii="Symbol" w:hAnsi="Symbol"/>
                            <w:b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b/>
                            <w:w w:val="102"/>
                            <w:sz w:val="24"/>
                          </w:rPr>
                          <w:t></w:t>
                        </w:r>
                      </w:p>
                    </w:txbxContent>
                  </v:textbox>
                </v:shape>
                <v:shape id="docshape15" o:spid="_x0000_s1033" type="#_x0000_t202" style="position:absolute;left:5987;top:114;width:401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83FEB74" w14:textId="77777777" w:rsidR="00DE0108" w:rsidRDefault="00DE0108" w:rsidP="00DE0108">
                        <w:pPr>
                          <w:tabs>
                            <w:tab w:val="left" w:pos="307"/>
                          </w:tabs>
                          <w:spacing w:line="157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10"/>
                            <w:w w:val="105"/>
                            <w:sz w:val="14"/>
                          </w:rPr>
                          <w:t>2</w:t>
                        </w:r>
                        <w:r>
                          <w:rPr>
                            <w:sz w:val="14"/>
                          </w:rPr>
                          <w:tab/>
                        </w:r>
                        <w:r>
                          <w:rPr>
                            <w:spacing w:val="-10"/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16" o:spid="_x0000_s1034" type="#_x0000_t202" style="position:absolute;left:4881;top:281;width:61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60DCDC5" w14:textId="77777777" w:rsidR="00DE0108" w:rsidRDefault="00DE0108" w:rsidP="00DE0108">
                        <w:pPr>
                          <w:spacing w:line="157" w:lineRule="exac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3"/>
                            <w:sz w:val="14"/>
                          </w:rPr>
                          <w:t>l</w:t>
                        </w:r>
                      </w:p>
                    </w:txbxContent>
                  </v:textbox>
                </v:shape>
                <v:shape id="docshape17" o:spid="_x0000_s1035" type="#_x0000_t202" style="position:absolute;left:5479;top:257;width:100;height: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AFFFA76" w14:textId="77777777" w:rsidR="00DE0108" w:rsidRDefault="00DE0108" w:rsidP="00DE0108">
                        <w:pPr>
                          <w:rPr>
                            <w:rFonts w:ascii="Symbol" w:hAnsi="Symbol"/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6"/>
                            <w:sz w:val="15"/>
                          </w:rPr>
                          <w:t>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t</w:t>
      </w:r>
      <w:r>
        <w:rPr>
          <w:i/>
          <w:spacing w:val="54"/>
          <w:position w:val="-5"/>
          <w:sz w:val="14"/>
        </w:rPr>
        <w:t xml:space="preserve"> </w:t>
      </w:r>
      <w:r>
        <w:rPr>
          <w:rFonts w:ascii="Symbol" w:hAnsi="Symbol"/>
          <w:spacing w:val="-10"/>
          <w:sz w:val="24"/>
        </w:rPr>
        <w:t></w:t>
      </w:r>
      <w:r>
        <w:rPr>
          <w:sz w:val="24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(1)</w:t>
      </w:r>
    </w:p>
    <w:p w14:paraId="3A37018D" w14:textId="77777777" w:rsidR="00DE0108" w:rsidRDefault="00DE0108" w:rsidP="00DE0108">
      <w:pPr>
        <w:pStyle w:val="a3"/>
        <w:rPr>
          <w:sz w:val="20"/>
        </w:rPr>
      </w:pPr>
    </w:p>
    <w:p w14:paraId="2C283BC6" w14:textId="081B81F9" w:rsidR="00DE0108" w:rsidRDefault="00DE0108" w:rsidP="00DE0108">
      <w:r>
        <w:t>где</w:t>
      </w:r>
      <w:r>
        <w:rPr>
          <w:spacing w:val="-1"/>
        </w:rPr>
        <w:t xml:space="preserve"> </w:t>
      </w:r>
      <w:r>
        <w:t>_</w:t>
      </w:r>
      <w:r>
        <w:rPr>
          <w:spacing w:val="-36"/>
        </w:rPr>
        <w:t xml:space="preserve"> </w:t>
      </w:r>
      <w:r>
        <w:rPr>
          <w:i/>
          <w:spacing w:val="-12"/>
          <w:sz w:val="25"/>
        </w:rPr>
        <w:t>m</w:t>
      </w:r>
      <w:r>
        <w:rPr>
          <w:i/>
          <w:spacing w:val="-12"/>
          <w:position w:val="-5"/>
          <w:sz w:val="14"/>
        </w:rPr>
        <w:t>l</w:t>
      </w:r>
      <w:r>
        <w:t>-</w:t>
      </w:r>
      <w:r>
        <w:rPr>
          <w:spacing w:val="-6"/>
        </w:rPr>
        <w:t xml:space="preserve"> </w:t>
      </w:r>
      <w:r>
        <w:t>средняя</w:t>
      </w:r>
      <w:r>
        <w:rPr>
          <w:spacing w:val="-7"/>
        </w:rPr>
        <w:t xml:space="preserve"> </w:t>
      </w:r>
      <w:r>
        <w:t>квадратическая</w:t>
      </w:r>
      <w:r>
        <w:rPr>
          <w:spacing w:val="-5"/>
        </w:rPr>
        <w:t xml:space="preserve"> </w:t>
      </w:r>
      <w:r>
        <w:t>ошибка</w:t>
      </w:r>
      <w:r>
        <w:rPr>
          <w:spacing w:val="-6"/>
        </w:rPr>
        <w:t xml:space="preserve"> </w:t>
      </w:r>
      <w:r>
        <w:t>определения</w:t>
      </w:r>
      <w:r>
        <w:rPr>
          <w:spacing w:val="-7"/>
        </w:rPr>
        <w:t xml:space="preserve"> </w:t>
      </w:r>
      <w:r>
        <w:rPr>
          <w:spacing w:val="-2"/>
        </w:rPr>
        <w:t>расстояния,</w:t>
      </w:r>
    </w:p>
    <w:p w14:paraId="7967C909" w14:textId="77777777" w:rsidR="00DE0108" w:rsidRDefault="00DE0108" w:rsidP="00DE0108">
      <w:r>
        <w:rPr>
          <w:i/>
          <w:sz w:val="24"/>
          <w:lang w:val="ru-RU"/>
        </w:rPr>
        <w:t xml:space="preserve"> </w:t>
      </w:r>
      <w:r>
        <w:rPr>
          <w:i/>
          <w:sz w:val="24"/>
        </w:rPr>
        <w:t>m</w:t>
      </w:r>
      <w:r>
        <w:rPr>
          <w:rFonts w:ascii="Symbol" w:hAnsi="Symbol"/>
          <w:position w:val="2"/>
          <w:sz w:val="24"/>
        </w:rPr>
        <w:t></w:t>
      </w:r>
      <w:r>
        <w:rPr>
          <w:rFonts w:ascii="Symbol" w:hAnsi="Symbol"/>
          <w:i/>
          <w:position w:val="2"/>
          <w:sz w:val="24"/>
          <w:vertAlign w:val="subscript"/>
        </w:rPr>
        <w:t></w:t>
      </w:r>
      <w:r>
        <w:rPr>
          <w:rFonts w:ascii="Symbol" w:hAnsi="Symbol"/>
          <w:position w:val="2"/>
          <w:sz w:val="24"/>
        </w:rPr>
        <w:t></w:t>
      </w:r>
      <w:r>
        <w:rPr>
          <w:spacing w:val="-15"/>
          <w:position w:val="2"/>
          <w:sz w:val="24"/>
        </w:rPr>
        <w:t xml:space="preserve"> </w:t>
      </w:r>
      <w:r>
        <w:t>--</w:t>
      </w:r>
      <w:r>
        <w:rPr>
          <w:spacing w:val="-17"/>
        </w:rPr>
        <w:t xml:space="preserve"> </w:t>
      </w:r>
      <w:r>
        <w:t>средняя</w:t>
      </w:r>
      <w:r>
        <w:rPr>
          <w:spacing w:val="-6"/>
        </w:rPr>
        <w:t xml:space="preserve"> </w:t>
      </w:r>
      <w:r>
        <w:t>квадратическая</w:t>
      </w:r>
      <w:r>
        <w:rPr>
          <w:spacing w:val="-7"/>
        </w:rPr>
        <w:t xml:space="preserve"> </w:t>
      </w:r>
      <w:r>
        <w:t>ошибка</w:t>
      </w:r>
      <w:r>
        <w:rPr>
          <w:spacing w:val="-7"/>
        </w:rPr>
        <w:t xml:space="preserve"> </w:t>
      </w:r>
      <w:r>
        <w:t>измерения</w:t>
      </w:r>
      <w:r>
        <w:rPr>
          <w:spacing w:val="-7"/>
        </w:rPr>
        <w:t xml:space="preserve"> </w:t>
      </w:r>
      <w:r>
        <w:t>горизонтальных</w:t>
      </w:r>
      <w:r>
        <w:rPr>
          <w:spacing w:val="-7"/>
        </w:rPr>
        <w:t xml:space="preserve"> </w:t>
      </w:r>
      <w:r>
        <w:t>углов,</w:t>
      </w:r>
      <w:r>
        <w:rPr>
          <w:spacing w:val="-2"/>
        </w:rPr>
        <w:t xml:space="preserve"> </w:t>
      </w:r>
      <w:r>
        <w:rPr>
          <w:i/>
        </w:rPr>
        <w:t>l</w:t>
      </w:r>
      <w:r>
        <w:rPr>
          <w:i/>
          <w:spacing w:val="-7"/>
        </w:rPr>
        <w:t xml:space="preserve"> </w:t>
      </w:r>
      <w:r>
        <w:t>- длина</w:t>
      </w:r>
      <w:r>
        <w:rPr>
          <w:spacing w:val="-4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участка,</w:t>
      </w:r>
      <w:r>
        <w:rPr>
          <w:spacing w:val="43"/>
        </w:rPr>
        <w:t xml:space="preserve"> </w:t>
      </w:r>
      <w:r>
        <w:rPr>
          <w:rFonts w:ascii="Symbol" w:hAnsi="Symbol"/>
          <w:i/>
          <w:sz w:val="26"/>
        </w:rPr>
        <w:t></w:t>
      </w:r>
      <w:r>
        <w:rPr>
          <w:spacing w:val="-14"/>
          <w:sz w:val="26"/>
        </w:rPr>
        <w:t xml:space="preserve"> </w:t>
      </w:r>
      <w:r>
        <w:t>=206265</w:t>
      </w:r>
      <w:r>
        <w:rPr>
          <w:spacing w:val="-3"/>
        </w:rPr>
        <w:t xml:space="preserve"> </w:t>
      </w:r>
      <w:r>
        <w:t>–число</w:t>
      </w:r>
      <w:r>
        <w:rPr>
          <w:spacing w:val="-5"/>
        </w:rPr>
        <w:t xml:space="preserve"> </w:t>
      </w:r>
      <w:r>
        <w:t>секунд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радиане.</w:t>
      </w:r>
      <w:r>
        <w:rPr>
          <w:spacing w:val="-5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rPr>
          <w:spacing w:val="-5"/>
        </w:rPr>
        <w:t>для</w:t>
      </w:r>
      <w:r>
        <w:rPr>
          <w:spacing w:val="-5"/>
          <w:lang w:val="ru-RU"/>
        </w:rPr>
        <w:t xml:space="preserve"> </w:t>
      </w:r>
      <w:r>
        <w:rPr>
          <w:spacing w:val="-2"/>
        </w:rPr>
        <w:t>тахеометра</w:t>
      </w:r>
      <w:r>
        <w:tab/>
        <w:t>с</w:t>
      </w:r>
      <w:r>
        <w:rPr>
          <w:spacing w:val="50"/>
          <w:w w:val="150"/>
        </w:rPr>
        <w:t xml:space="preserve"> </w:t>
      </w:r>
      <w:r>
        <w:rPr>
          <w:spacing w:val="-2"/>
        </w:rPr>
        <w:t>параметрами</w:t>
      </w:r>
      <w:r>
        <w:rPr>
          <w:spacing w:val="-2"/>
          <w:lang w:val="ru-RU"/>
        </w:rPr>
        <w:t xml:space="preserve"> </w:t>
      </w:r>
      <w:r>
        <w:rPr>
          <w:i/>
          <w:sz w:val="25"/>
        </w:rPr>
        <w:t>m</w:t>
      </w:r>
      <w:r>
        <w:rPr>
          <w:i/>
          <w:position w:val="-5"/>
          <w:sz w:val="14"/>
        </w:rPr>
        <w:t>l</w:t>
      </w:r>
      <w:r>
        <w:rPr>
          <w:i/>
          <w:spacing w:val="20"/>
          <w:position w:val="-5"/>
          <w:sz w:val="14"/>
        </w:rPr>
        <w:t xml:space="preserve"> </w:t>
      </w:r>
      <w:r>
        <w:t>=3мм</w:t>
      </w:r>
      <w:r>
        <w:rPr>
          <w:spacing w:val="73"/>
        </w:rPr>
        <w:t xml:space="preserve"> </w:t>
      </w:r>
      <w:r>
        <w:rPr>
          <w:spacing w:val="-10"/>
        </w:rPr>
        <w:t>и</w:t>
      </w:r>
      <w:r>
        <w:rPr>
          <w:i/>
          <w:spacing w:val="-26"/>
          <w:sz w:val="24"/>
        </w:rPr>
        <w:t>m</w:t>
      </w:r>
      <w:r>
        <w:rPr>
          <w:rFonts w:ascii="Symbol" w:hAnsi="Symbol"/>
          <w:spacing w:val="-26"/>
          <w:position w:val="2"/>
          <w:sz w:val="24"/>
        </w:rPr>
        <w:t></w:t>
      </w:r>
      <w:r>
        <w:rPr>
          <w:rFonts w:ascii="Symbol" w:hAnsi="Symbol"/>
          <w:i/>
          <w:spacing w:val="-26"/>
          <w:position w:val="2"/>
          <w:sz w:val="24"/>
          <w:vertAlign w:val="subscript"/>
        </w:rPr>
        <w:t></w:t>
      </w:r>
      <w:r>
        <w:rPr>
          <w:rFonts w:ascii="Symbol" w:hAnsi="Symbol"/>
          <w:spacing w:val="-26"/>
          <w:position w:val="2"/>
          <w:sz w:val="24"/>
        </w:rPr>
        <w:t></w:t>
      </w:r>
      <w:r>
        <w:rPr>
          <w:spacing w:val="-10"/>
          <w:position w:val="2"/>
          <w:sz w:val="24"/>
        </w:rPr>
        <w:t xml:space="preserve"> </w:t>
      </w:r>
      <w:r>
        <w:rPr>
          <w:spacing w:val="-26"/>
        </w:rPr>
        <w:t>=</w:t>
      </w:r>
      <w:r>
        <w:rPr>
          <w:spacing w:val="-40"/>
        </w:rPr>
        <w:t xml:space="preserve"> </w:t>
      </w:r>
      <w:r>
        <w:rPr>
          <w:spacing w:val="-26"/>
          <w:sz w:val="24"/>
        </w:rPr>
        <w:t>9</w:t>
      </w:r>
      <w:r>
        <w:rPr>
          <w:rFonts w:ascii="Symbol" w:hAnsi="Symbol"/>
          <w:b/>
          <w:spacing w:val="-26"/>
          <w:position w:val="2"/>
          <w:sz w:val="24"/>
        </w:rPr>
        <w:t></w:t>
      </w:r>
      <w:r>
        <w:rPr>
          <w:position w:val="2"/>
          <w:sz w:val="24"/>
        </w:rPr>
        <w:tab/>
      </w:r>
      <w:r>
        <w:t>при</w:t>
      </w:r>
      <w:r>
        <w:rPr>
          <w:spacing w:val="48"/>
          <w:w w:val="150"/>
        </w:rPr>
        <w:t xml:space="preserve"> </w:t>
      </w:r>
      <w:r>
        <w:t>расстоянии</w:t>
      </w:r>
      <w:r>
        <w:rPr>
          <w:spacing w:val="48"/>
          <w:w w:val="150"/>
        </w:rPr>
        <w:t xml:space="preserve"> </w:t>
      </w:r>
      <w:r>
        <w:rPr>
          <w:i/>
        </w:rPr>
        <w:t>l</w:t>
      </w:r>
      <w:r>
        <w:rPr>
          <w:i/>
          <w:spacing w:val="49"/>
          <w:w w:val="150"/>
        </w:rPr>
        <w:t xml:space="preserve"> </w:t>
      </w:r>
      <w:r>
        <w:rPr>
          <w:spacing w:val="-4"/>
        </w:rPr>
        <w:t>=100м</w:t>
      </w:r>
      <w:r>
        <w:rPr>
          <w:spacing w:val="-4"/>
          <w:lang w:val="ru-RU"/>
        </w:rPr>
        <w:t xml:space="preserve"> </w:t>
      </w:r>
      <w:r>
        <w:rPr>
          <w:spacing w:val="-2"/>
        </w:rPr>
        <w:t>получим</w:t>
      </w:r>
      <w:r>
        <w:rPr>
          <w:i/>
          <w:sz w:val="25"/>
        </w:rPr>
        <w:t>m</w:t>
      </w:r>
      <w:r>
        <w:rPr>
          <w:i/>
          <w:position w:val="-5"/>
          <w:sz w:val="14"/>
        </w:rPr>
        <w:t>t</w:t>
      </w:r>
      <w:r>
        <w:rPr>
          <w:i/>
          <w:spacing w:val="-7"/>
          <w:position w:val="-5"/>
          <w:sz w:val="14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pacing w:val="-27"/>
          <w:sz w:val="25"/>
        </w:rPr>
        <w:t xml:space="preserve"> </w:t>
      </w:r>
      <w:r>
        <w:rPr>
          <w:spacing w:val="-2"/>
        </w:rPr>
        <w:t>0.005м.</w:t>
      </w:r>
      <w:r>
        <w:tab/>
      </w:r>
    </w:p>
    <w:p w14:paraId="20FF9E19" w14:textId="77F76A83" w:rsidR="00DE0108" w:rsidRDefault="00DE0108" w:rsidP="00DE0108">
      <w:r>
        <w:rPr>
          <w:spacing w:val="-4"/>
        </w:rPr>
        <w:t>Таким</w:t>
      </w:r>
      <w:r>
        <w:tab/>
      </w:r>
      <w:r>
        <w:rPr>
          <w:spacing w:val="-2"/>
        </w:rPr>
        <w:t>образом,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условии</w:t>
      </w:r>
      <w:r>
        <w:tab/>
      </w:r>
      <w:r>
        <w:rPr>
          <w:spacing w:val="-2"/>
        </w:rPr>
        <w:t>координирования</w:t>
      </w:r>
      <w:r>
        <w:rPr>
          <w:spacing w:val="-2"/>
          <w:lang w:val="ru-RU"/>
        </w:rPr>
        <w:t xml:space="preserve"> </w:t>
      </w:r>
      <w:r>
        <w:t>поворотных точек границы земельного участка с одной точки (станции) можно получить достаточно высокую точность в определении площади.</w:t>
      </w:r>
    </w:p>
    <w:p w14:paraId="0960EAC5" w14:textId="39C82706" w:rsidR="00DE0108" w:rsidRDefault="00DE0108" w:rsidP="00DE0108">
      <w:r>
        <w:t>При отсутствии необходимого планово-картографического материала, в качестве</w:t>
      </w:r>
      <w:r>
        <w:rPr>
          <w:spacing w:val="-2"/>
        </w:rPr>
        <w:t xml:space="preserve"> </w:t>
      </w:r>
      <w:r>
        <w:t>такового,</w:t>
      </w:r>
      <w:r>
        <w:rPr>
          <w:spacing w:val="-5"/>
        </w:rPr>
        <w:t xml:space="preserve"> </w:t>
      </w:r>
      <w:r>
        <w:t>могут быть</w:t>
      </w:r>
      <w:r>
        <w:rPr>
          <w:spacing w:val="-3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материалы аэрофотосъ</w:t>
      </w:r>
      <w:r w:rsidR="00BD66D7">
        <w:t>е</w:t>
      </w:r>
      <w:r>
        <w:t>мки, в частности ортофотопланы. Известно, что материалы аэрофотосъ</w:t>
      </w:r>
      <w:r w:rsidR="00BD66D7">
        <w:t>е</w:t>
      </w:r>
      <w:r>
        <w:t xml:space="preserve">мки отличаются большой объективностью и отражают реальное состояние сфотографированной местности и положение на ней объектов </w:t>
      </w:r>
      <w:r>
        <w:rPr>
          <w:spacing w:val="-2"/>
        </w:rPr>
        <w:t>недвижимости.</w:t>
      </w:r>
    </w:p>
    <w:p w14:paraId="3D47AB95" w14:textId="4E27FD18" w:rsidR="00DE0108" w:rsidRDefault="00DE0108" w:rsidP="00DE0108">
      <w:r>
        <w:t>По точностным требованиям аэрофотосъ</w:t>
      </w:r>
      <w:r w:rsidR="00BD66D7">
        <w:t>е</w:t>
      </w:r>
      <w:r>
        <w:t>мка удовлетворяет требованиям крупномасштабных съ</w:t>
      </w:r>
      <w:r w:rsidR="00BD66D7">
        <w:t>е</w:t>
      </w:r>
      <w:r>
        <w:t>мок М1:2000, М1:500</w:t>
      </w:r>
      <w:r>
        <w:rPr>
          <w:spacing w:val="-1"/>
        </w:rPr>
        <w:t xml:space="preserve"> </w:t>
      </w:r>
      <w:r>
        <w:t>и требованиям</w:t>
      </w:r>
      <w:r>
        <w:rPr>
          <w:spacing w:val="-2"/>
        </w:rPr>
        <w:t xml:space="preserve"> </w:t>
      </w:r>
      <w:r>
        <w:t>о точках пограничных линий в городских районах. Точность определения плановых координат составляет 3-5см. Такая точность достигается при построении и уравнивании фототриангуляции. При этом, конечно, граничные точки должны быть ч</w:t>
      </w:r>
      <w:r w:rsidR="00BD66D7">
        <w:t>е</w:t>
      </w:r>
      <w:r>
        <w:t>тко опознаваемы на снимках. С этой целью будет вполне оправдано (и прежде всего для особо ценных земель) предварительное заложение граничных знаков и их соответствующая маркировка на местности. Аэрофотосъ</w:t>
      </w:r>
      <w:r w:rsidR="00BD66D7">
        <w:t>е</w:t>
      </w:r>
      <w:r>
        <w:t>мка является эффективным средством в определении координат значительного числа межевых знаков границ землепользований при кадастровом картографировании густо застроенных территорий больших городов.</w:t>
      </w:r>
    </w:p>
    <w:p w14:paraId="018E4FAB" w14:textId="77777777" w:rsidR="00DE0108" w:rsidRDefault="00DE0108" w:rsidP="00DE0108">
      <w:r>
        <w:t>Применение аэрофотосъемки, позволяет существенно уменьшить объемы геодезических работ, имеющих место при выполнении</w:t>
      </w:r>
      <w:r>
        <w:rPr>
          <w:spacing w:val="40"/>
        </w:rPr>
        <w:t xml:space="preserve"> </w:t>
      </w:r>
      <w:r>
        <w:t>кадастровой съемки наземными средствами и методами. В этом случае остаются лишь работы по координированию опорных точек, необходимых для</w:t>
      </w:r>
      <w:r>
        <w:rPr>
          <w:spacing w:val="-1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снимков.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координированию</w:t>
      </w:r>
      <w:r>
        <w:rPr>
          <w:spacing w:val="-3"/>
        </w:rPr>
        <w:t xml:space="preserve"> </w:t>
      </w:r>
      <w:r>
        <w:t>опорных</w:t>
      </w:r>
      <w:r>
        <w:rPr>
          <w:spacing w:val="-1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 xml:space="preserve">могут быть эффективно выполнены либо с применением спутникового геодезического оборудования. </w:t>
      </w:r>
      <w:r>
        <w:lastRenderedPageBreak/>
        <w:t>Границы землепользований могут быть предварительно выявлены по результатам камерального дешифрирования</w:t>
      </w:r>
      <w:r>
        <w:rPr>
          <w:spacing w:val="40"/>
        </w:rPr>
        <w:t xml:space="preserve"> </w:t>
      </w:r>
      <w:r>
        <w:t>и окончательно установлены в результате полевого дешифрирования. Доля полевого дешифрирования может быть уменьшена при увеличении масштаба фотографирования. Крупномасштабную аэрофотосъемку (масштаб 1:5000) целесообразно выполнять только для городов, поселков городского типа и пригородных зон с применением соответствующих фотографических камер и летательных аппаратов.</w:t>
      </w:r>
    </w:p>
    <w:p w14:paraId="1139CF36" w14:textId="3C0D2D7B" w:rsidR="00DE0108" w:rsidRDefault="00DE0108" w:rsidP="00DE0108">
      <w:r>
        <w:t>Современный этап развития кадастра характеризуется созданием автоматизированных информационных систем, которые позволяют поддерживать</w:t>
      </w:r>
      <w:r>
        <w:rPr>
          <w:spacing w:val="-3"/>
        </w:rPr>
        <w:t xml:space="preserve"> </w:t>
      </w:r>
      <w:r>
        <w:t>кадастровые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 необходимом современном</w:t>
      </w:r>
      <w:r>
        <w:rPr>
          <w:spacing w:val="-2"/>
        </w:rPr>
        <w:t xml:space="preserve"> </w:t>
      </w:r>
      <w:r>
        <w:t>состоянии и</w:t>
      </w:r>
      <w:r>
        <w:rPr>
          <w:spacing w:val="27"/>
        </w:rPr>
        <w:t xml:space="preserve"> </w:t>
      </w:r>
      <w:r>
        <w:t>осуществлять</w:t>
      </w:r>
      <w:r>
        <w:rPr>
          <w:spacing w:val="27"/>
        </w:rPr>
        <w:t xml:space="preserve"> </w:t>
      </w:r>
      <w:r>
        <w:t>кадастровый</w:t>
      </w:r>
      <w:r>
        <w:rPr>
          <w:spacing w:val="27"/>
        </w:rPr>
        <w:t xml:space="preserve"> </w:t>
      </w:r>
      <w:r>
        <w:t>мониторинг</w:t>
      </w:r>
      <w:r>
        <w:rPr>
          <w:spacing w:val="27"/>
        </w:rPr>
        <w:t xml:space="preserve"> </w:t>
      </w:r>
      <w:r>
        <w:t>территории.</w:t>
      </w:r>
      <w:r>
        <w:rPr>
          <w:spacing w:val="26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>ряда</w:t>
      </w:r>
      <w:r>
        <w:rPr>
          <w:spacing w:val="27"/>
        </w:rPr>
        <w:t xml:space="preserve"> </w:t>
      </w:r>
      <w:r>
        <w:t>стран</w:t>
      </w:r>
      <w:r>
        <w:rPr>
          <w:spacing w:val="37"/>
        </w:rPr>
        <w:t xml:space="preserve"> </w:t>
      </w:r>
      <w:r>
        <w:t>-Германия, США, Испания Польша и т.д., показывает, что эффективной компонентой подобной системы является аэрофотосъ</w:t>
      </w:r>
      <w:r w:rsidR="00BD66D7">
        <w:t>е</w:t>
      </w:r>
      <w:r>
        <w:t>мка.</w:t>
      </w:r>
    </w:p>
    <w:p w14:paraId="20271782" w14:textId="58C55C1A" w:rsidR="00551608" w:rsidRDefault="00DE0108">
      <w:pPr>
        <w:rPr>
          <w:lang w:val="ru-RU"/>
        </w:rPr>
      </w:pPr>
      <w:r>
        <w:t>Очевидно, что только оптимальное сочетание современных методов и технологий наземной съ</w:t>
      </w:r>
      <w:r w:rsidR="00BD66D7">
        <w:t>е</w:t>
      </w:r>
      <w:r>
        <w:t>мки (включая и спутниковые технологии) с современными достижениями фотограмметрии позволит достичь максимальной экономической эффективности при ведении</w:t>
      </w:r>
      <w:r>
        <w:rPr>
          <w:spacing w:val="40"/>
        </w:rPr>
        <w:t xml:space="preserve"> </w:t>
      </w:r>
      <w:r>
        <w:t>кадастра объектов недвижимости в целом и при выполнении кадастровой съ</w:t>
      </w:r>
      <w:r w:rsidR="00BD66D7">
        <w:t>е</w:t>
      </w:r>
      <w:r>
        <w:t xml:space="preserve">мки в </w:t>
      </w:r>
      <w:r>
        <w:rPr>
          <w:spacing w:val="-2"/>
        </w:rPr>
        <w:t>частности.</w:t>
      </w:r>
    </w:p>
    <w:p w14:paraId="0138C5FB" w14:textId="574E5DC0" w:rsidR="00551608" w:rsidRDefault="00551608">
      <w:pPr>
        <w:rPr>
          <w:lang w:val="ru-RU"/>
        </w:rPr>
      </w:pPr>
    </w:p>
    <w:p w14:paraId="127AFE44" w14:textId="77777777" w:rsidR="00DE0108" w:rsidRDefault="00DE0108" w:rsidP="00DE0108"/>
    <w:p w14:paraId="65B566CE" w14:textId="77777777" w:rsidR="00FC3677" w:rsidRDefault="00FC3677" w:rsidP="00DE0108">
      <w:pPr>
        <w:rPr>
          <w:lang w:val="ru-RU"/>
        </w:rPr>
      </w:pPr>
    </w:p>
    <w:p w14:paraId="5EC7EAD2" w14:textId="1D9002F1" w:rsidR="00FC3677" w:rsidRPr="00FC3677" w:rsidRDefault="00FC3677" w:rsidP="00FC3677">
      <w:pPr>
        <w:jc w:val="center"/>
        <w:rPr>
          <w:b/>
          <w:bCs/>
          <w:lang w:val="ru-RU"/>
        </w:rPr>
      </w:pPr>
      <w:r w:rsidRPr="00FC3677">
        <w:rPr>
          <w:b/>
          <w:bCs/>
          <w:lang w:val="ru-RU"/>
        </w:rPr>
        <w:t>3.2 Установление границ земельных участков</w:t>
      </w:r>
    </w:p>
    <w:p w14:paraId="297D2BBA" w14:textId="77777777" w:rsidR="00FC3677" w:rsidRDefault="00FC3677" w:rsidP="00DE0108">
      <w:pPr>
        <w:rPr>
          <w:lang w:val="ru-RU"/>
        </w:rPr>
      </w:pPr>
    </w:p>
    <w:p w14:paraId="5721DC5C" w14:textId="35D0D8E2" w:rsidR="00FC3677" w:rsidRDefault="00FC3677" w:rsidP="00DE0108">
      <w:pPr>
        <w:rPr>
          <w:lang w:val="ru-RU"/>
        </w:rPr>
      </w:pPr>
      <w:r>
        <w:rPr>
          <w:lang w:val="ru-RU"/>
        </w:rPr>
        <w:t>З</w:t>
      </w:r>
      <w:r w:rsidRPr="00FC3677">
        <w:rPr>
          <w:lang w:val="ru-RU"/>
        </w:rPr>
        <w:t>емельный участок – выделенная в замкнутых границах часть земли, закрепляемая в установленном Кодексом порядке за субъектами земельных отношений</w:t>
      </w:r>
    </w:p>
    <w:p w14:paraId="4070E20E" w14:textId="0A43690D" w:rsidR="00DE0108" w:rsidRDefault="00DE0108" w:rsidP="00DE0108">
      <w:r>
        <w:rPr>
          <w:lang w:val="ru-RU"/>
        </w:rPr>
        <w:t>Земельный кодекс РК.</w:t>
      </w:r>
      <w:r>
        <w:t>Статья 44-2. Порядок предоставления права на земельный участок в черте города республиканского значения, столицы, городов областного и районного значения</w:t>
      </w:r>
    </w:p>
    <w:p w14:paraId="36BA9E1D" w14:textId="38CD90DF" w:rsidR="00DE0108" w:rsidRDefault="00DE0108" w:rsidP="00DE0108">
      <w:r>
        <w:t>Предоставление земельного участка из земель города республиканского значения, столицы, города областного и районного значения осуществляется местным исполнительным органом области, города республиканского значения, столицы, города областного значения и акимом города районного значения в пределах их компетенции, установленной настоящим Кодексом.</w:t>
      </w:r>
    </w:p>
    <w:p w14:paraId="180CB232" w14:textId="72D3DA8D" w:rsidR="00DE0108" w:rsidRDefault="00DE0108" w:rsidP="00DE0108">
      <w:r>
        <w:t>Местный исполнительный орган области, города республиканского значения, столицы, города областного значения, аким города районного значения должны обеспечить неукоснительное соблюдение утвержденных генеральных планов и проектов детальной планировки либо схем размещения территории населенных пунктов.</w:t>
      </w:r>
    </w:p>
    <w:p w14:paraId="039E0C2A" w14:textId="2A810DAA" w:rsidR="00DE0108" w:rsidRDefault="00DE0108" w:rsidP="00DE0108">
      <w:r>
        <w:t xml:space="preserve">Запрещается предоставление земельных участков для строительства без наличия проектов детальной планировки или генеральных планов населенных пунктов с расчетной численностью населения свыше двадцати тысяч человек и генеральных планов, совмещенных с проектом детальной планировки, с численностью населения до двадцати тысяч человек (или их заменяющей </w:t>
      </w:r>
      <w:r>
        <w:lastRenderedPageBreak/>
        <w:t>схемы развития и застройки населенных пунктов с численностью до пяти тысяч человек), а также при отсутствии инженерных сетей.</w:t>
      </w:r>
    </w:p>
    <w:p w14:paraId="3AEAC4A9" w14:textId="2135DD8C" w:rsidR="00DE0108" w:rsidRDefault="00DE0108" w:rsidP="00DE0108">
      <w:r>
        <w:t>4. Предоставление земельного участка производится в следующем порядке:</w:t>
      </w:r>
    </w:p>
    <w:p w14:paraId="74ACC0D4" w14:textId="5254FB34" w:rsidR="00DE0108" w:rsidRDefault="00DE0108" w:rsidP="00DE0108">
      <w:r>
        <w:t>1) принятие к рассмотрению заявления о предоставлении соответствующих прав на земельный участок;</w:t>
      </w:r>
    </w:p>
    <w:p w14:paraId="0111341A" w14:textId="1DE4170C" w:rsidR="00DE0108" w:rsidRDefault="00DE0108" w:rsidP="00DE0108">
      <w:r>
        <w:t>2) определение возможности (невозможности) предоставления испрашиваемого земельного участка по заявленному целевому назначению в соответствии с градостроительным документом;</w:t>
      </w:r>
    </w:p>
    <w:p w14:paraId="3A1AF906" w14:textId="7E299FCA" w:rsidR="00DE0108" w:rsidRDefault="00DE0108" w:rsidP="00DE0108">
      <w:r w:rsidRPr="00DE0108">
        <w:rPr>
          <w:b/>
          <w:bCs/>
        </w:rPr>
        <w:t>3) формирование и согласование схемы отвода земельного участка</w:t>
      </w:r>
      <w:r>
        <w:t>;</w:t>
      </w:r>
    </w:p>
    <w:p w14:paraId="48E989E3" w14:textId="445B5070" w:rsidR="00DE0108" w:rsidRDefault="00DE0108" w:rsidP="00DE0108">
      <w:r>
        <w:t>4) принятие решения местного исполнительного органа области, города республиканского значения, столицы, города областного значения и акима города районного значения о предоставлении права на земельный участок;</w:t>
      </w:r>
    </w:p>
    <w:p w14:paraId="5101F418" w14:textId="6F30AEAA" w:rsidR="00DE0108" w:rsidRDefault="00DE0108" w:rsidP="00DE0108">
      <w:r>
        <w:t xml:space="preserve"> 5) заключение договора купли-продажи земельного участка или временного (краткосрочного, долгосрочного) возмездного (безвозмездного) землепользования (аренды);</w:t>
      </w:r>
    </w:p>
    <w:p w14:paraId="782A43D3" w14:textId="7911A654" w:rsidR="00DE0108" w:rsidRPr="00DE0108" w:rsidRDefault="00DE0108" w:rsidP="00DE0108">
      <w:pPr>
        <w:rPr>
          <w:b/>
          <w:bCs/>
        </w:rPr>
      </w:pPr>
      <w:r w:rsidRPr="00DE0108">
        <w:rPr>
          <w:b/>
          <w:bCs/>
        </w:rPr>
        <w:t>6) установление границы земельного участка на местности;</w:t>
      </w:r>
    </w:p>
    <w:p w14:paraId="24515ABD" w14:textId="2EA8A975" w:rsidR="00DE0108" w:rsidRDefault="00DE0108" w:rsidP="00DE0108">
      <w:r>
        <w:t>7) изготовление и выдача кадастрового паспорта объекта недвижимости.</w:t>
      </w:r>
    </w:p>
    <w:p w14:paraId="21B31B72" w14:textId="3CD23848" w:rsidR="00DE0108" w:rsidRDefault="00DE0108" w:rsidP="00DE0108">
      <w:r>
        <w:t>Действия, указанные в подпунктах 1), 2), 3), 4), 5) и 7) части первой настоящего пункта, осуществляются в электронном формате с использованием объектов информатизации государственных органов и иных лиц.</w:t>
      </w:r>
    </w:p>
    <w:p w14:paraId="746F7F24" w14:textId="3D6FA4C3" w:rsidR="00DE0108" w:rsidRDefault="00DE0108" w:rsidP="00DE0108">
      <w:r>
        <w:t>Предоставление земельного участка из земель в черте города республиканского значения, столицы, города областного и районного значения является государственной услугой и регулируется законодательством Республики Казахстан.</w:t>
      </w:r>
    </w:p>
    <w:p w14:paraId="2EF4E700" w14:textId="25DD3FE7" w:rsidR="00EC5FEB" w:rsidRDefault="00EC5FEB" w:rsidP="00EC5FEB">
      <w:r w:rsidRPr="00EC5FEB">
        <w:rPr>
          <w:b/>
          <w:bCs/>
        </w:rPr>
        <w:t>Правила составления землеустроительного проекта по формированию земельных участков</w:t>
      </w:r>
      <w:r w:rsidRPr="00EC5FEB">
        <w:t xml:space="preserve"> </w:t>
      </w:r>
      <w:r>
        <w:t>Утверждены приказом</w:t>
      </w:r>
      <w:r>
        <w:rPr>
          <w:lang w:val="ru-RU"/>
        </w:rPr>
        <w:t xml:space="preserve"> </w:t>
      </w:r>
      <w:r>
        <w:t>Министра сельского хозяйства</w:t>
      </w:r>
      <w:r>
        <w:rPr>
          <w:lang w:val="ru-RU"/>
        </w:rPr>
        <w:t xml:space="preserve"> </w:t>
      </w:r>
      <w:r>
        <w:t>Республики Казахстан</w:t>
      </w:r>
      <w:r>
        <w:rPr>
          <w:lang w:val="ru-RU"/>
        </w:rPr>
        <w:t xml:space="preserve"> </w:t>
      </w:r>
      <w:r>
        <w:t>от 3 июня 2022 года № 180</w:t>
      </w:r>
    </w:p>
    <w:p w14:paraId="67E0DA9C" w14:textId="77777777" w:rsidR="00EC5FEB" w:rsidRDefault="00EC5FEB" w:rsidP="00EC5FEB">
      <w:r>
        <w:t>Процедура составления землеустроительного проекта осуществляется в следующей последовательности:</w:t>
      </w:r>
    </w:p>
    <w:p w14:paraId="14112DD3" w14:textId="77777777" w:rsidR="00EC5FEB" w:rsidRDefault="00EC5FEB" w:rsidP="00EC5FEB">
      <w:r>
        <w:t xml:space="preserve">      1) подготовительные работы (камеральные и полевые);</w:t>
      </w:r>
    </w:p>
    <w:p w14:paraId="14B038C3" w14:textId="77777777" w:rsidR="00EC5FEB" w:rsidRDefault="00EC5FEB" w:rsidP="00EC5FEB">
      <w:r>
        <w:t xml:space="preserve">      2) составление землеустроительного проекта;</w:t>
      </w:r>
    </w:p>
    <w:p w14:paraId="53239CAE" w14:textId="77777777" w:rsidR="00EC5FEB" w:rsidRDefault="00EC5FEB" w:rsidP="00EC5FEB">
      <w:r>
        <w:t xml:space="preserve">      3) рассмотрение и согласование землеустроительного проекта;</w:t>
      </w:r>
    </w:p>
    <w:p w14:paraId="3864ECA6" w14:textId="77777777" w:rsidR="00EC5FEB" w:rsidRDefault="00EC5FEB" w:rsidP="00EC5FEB">
      <w:r>
        <w:t xml:space="preserve">      4) утверждение землеустроительного проекта.</w:t>
      </w:r>
    </w:p>
    <w:p w14:paraId="14388B20" w14:textId="77777777" w:rsidR="00EC5FEB" w:rsidRPr="00EC5FEB" w:rsidRDefault="00EC5FEB" w:rsidP="00EC5FEB">
      <w:pPr>
        <w:rPr>
          <w:lang w:val="ru-RU"/>
        </w:rPr>
      </w:pPr>
      <w:r>
        <w:rPr>
          <w:lang w:val="ru-RU"/>
        </w:rPr>
        <w:t xml:space="preserve"> </w:t>
      </w:r>
      <w:r w:rsidRPr="00EC5FEB">
        <w:rPr>
          <w:lang w:val="ru-RU"/>
        </w:rPr>
        <w:t>В период подготовительных работ осуществляются камеральные работы, при которых выполняются подбор планово-картографических материалов, сбор и изучение сведений о земельном участке, содержащихся в государственном земельном кадастре, землеустроительной, градостроительной, лесоустроительной, геодезической и картографической документациях.</w:t>
      </w:r>
    </w:p>
    <w:p w14:paraId="5F0A68F1" w14:textId="362D838C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Для получения сведений государственного земельного кадастра об определенном земельном участке направляется запрос в Государственную корпорацию в соответствии со статьей 158 Кодекса.</w:t>
      </w:r>
    </w:p>
    <w:p w14:paraId="27D661BE" w14:textId="77777777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lastRenderedPageBreak/>
        <w:t xml:space="preserve">      8. Полевое обследование земельного участка проводится разработчиком с участием заказчика и третьих лиц, земельные участки которых расположены вдоль проектируемых границ.</w:t>
      </w:r>
    </w:p>
    <w:p w14:paraId="0358107C" w14:textId="66961E51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Результаты полевого обследования земельного участка оформляются актом полевого обследования земельного участка по форме согласно приложению 1 к настоящим Правилам, с изготовлением чертежа полевого обследования земельного участка. Акт полевого обследования земельного участка подписывается разработчиком, заказчиком и третьими лицами, участвовавшими в полевом обследовании земельного участка.</w:t>
      </w:r>
    </w:p>
    <w:p w14:paraId="2CFD6B8B" w14:textId="2815FC25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При проведении подготовительных работ учитывается следующее:</w:t>
      </w:r>
    </w:p>
    <w:p w14:paraId="35D17189" w14:textId="6E76CE70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1) земельный участок формируется по следующим характеристикам: местоположение, целевое назначение, разрешенное использование в соответствии с зонированием земель, площадь, границы, сведения о смежных собственниках и землепользователях земельного участка, посторонних земельных участках, об ограничениях, обременениях и сервитутах на земельный участок;</w:t>
      </w:r>
    </w:p>
    <w:p w14:paraId="1B83689B" w14:textId="5EDA84F7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2) размер земельного участка, предоставляемого для несельскохозяйственных целей, определяется по утвержденным в установленном законодательством Республики Казахстан порядке нормам отвода земель для этих видов деятельности либо в соответствии с архитектурно-градостроительной и (или) строительной документацией;</w:t>
      </w:r>
    </w:p>
    <w:p w14:paraId="1B50BD94" w14:textId="77777777" w:rsidR="00EC5FEB" w:rsidRPr="00EC5FEB" w:rsidRDefault="00EC5FEB" w:rsidP="00EC5FEB">
      <w:pPr>
        <w:rPr>
          <w:lang w:val="ru-RU"/>
        </w:rPr>
      </w:pPr>
    </w:p>
    <w:p w14:paraId="0385A43F" w14:textId="281D2215" w:rsidR="00EC5FEB" w:rsidRPr="00EC5FEB" w:rsidRDefault="00EC5FEB" w:rsidP="00EC5FEB">
      <w:pPr>
        <w:rPr>
          <w:lang w:val="ru-RU"/>
        </w:rPr>
      </w:pPr>
      <w:r w:rsidRPr="00EC5FEB">
        <w:rPr>
          <w:lang w:val="ru-RU"/>
        </w:rPr>
        <w:t>3) в зависимости от целевого назначения и разрешенного использования в соответствии с зонированием земель, земельный участок, на котором расположены капитальные строения или право на их возведение, обеспечивается проездом. Доступ к земельному участку обеспечивается как за счет земель общего пользования, так и за счет территории иных земельных участков путем установления частного сервитута;</w:t>
      </w:r>
    </w:p>
    <w:p w14:paraId="0ACDAD5B" w14:textId="002BCF53" w:rsidR="00EC5FEB" w:rsidRPr="00EC5FEB" w:rsidRDefault="00EC5FEB" w:rsidP="00EC5FEB">
      <w:r w:rsidRPr="00EC5FEB">
        <w:rPr>
          <w:lang w:val="ru-RU"/>
        </w:rPr>
        <w:t xml:space="preserve">  4) при разделе делимого земельного участка сохраняется целевое назначение земельного участка и соблюдаются противопожарные, санитарные, экологические, строительные нормы и правила.</w:t>
      </w:r>
    </w:p>
    <w:p w14:paraId="7DE22DFF" w14:textId="1008C1CE" w:rsidR="003C4C43" w:rsidRDefault="003C4C43" w:rsidP="003C4C43">
      <w:pPr>
        <w:rPr>
          <w:b/>
          <w:bCs/>
        </w:rPr>
      </w:pPr>
      <w:r>
        <w:t xml:space="preserve">Приказ Министра сельского хозяйства Республики Казахстан от 16 августа 2022 года № 257. </w:t>
      </w:r>
      <w:r w:rsidRPr="003C4C43">
        <w:rPr>
          <w:b/>
          <w:bCs/>
        </w:rPr>
        <w:t>Об утверждении Правил составления проектов по установлению и изменению границ административно-территориальных единиц</w:t>
      </w:r>
      <w:r w:rsidR="00FC3677">
        <w:rPr>
          <w:b/>
          <w:bCs/>
          <w:lang w:val="ru-RU"/>
        </w:rPr>
        <w:t xml:space="preserve"> </w:t>
      </w:r>
      <w:r w:rsidRPr="003C4C43">
        <w:rPr>
          <w:b/>
          <w:bCs/>
        </w:rPr>
        <w:t>административно-территориальная единица (далее – АТЕ) – село, поселок, сельский округ, район в городе, город, район, область;</w:t>
      </w:r>
    </w:p>
    <w:p w14:paraId="1DFC0FCA" w14:textId="3AFFAF9D" w:rsidR="003C4C43" w:rsidRDefault="003C4C43" w:rsidP="003C4C43">
      <w:r>
        <w:t>Установление на местности границ АТЕ в соответствии с подпунктом 4) пункта 3 статьи 149 Кодекса обеспечивается проведением работ по землеустройству и осуществляется в единой государственной системе координат, установленной постановлением Правительства Республики Казахстан от 28 декабря 2002 года №1403 "Об установлении единых государственных систем координат, высот, гравиметрических и спутниковых измерений, а также масштабного ряда государственных топографических карт и планов".</w:t>
      </w:r>
    </w:p>
    <w:p w14:paraId="2D7DA9A1" w14:textId="02CCEA41" w:rsidR="003C4C43" w:rsidRDefault="003C4C43" w:rsidP="003C4C43">
      <w:r>
        <w:lastRenderedPageBreak/>
        <w:t>Землеустройство, проводимое при установлении и изменении на местности границ АТЕ, включает следующие стадии:</w:t>
      </w:r>
    </w:p>
    <w:p w14:paraId="0832B547" w14:textId="77777777" w:rsidR="003C4C43" w:rsidRDefault="003C4C43" w:rsidP="003C4C43">
      <w:r>
        <w:t xml:space="preserve">      1) возбуждение производства землеустроительного действия;</w:t>
      </w:r>
    </w:p>
    <w:p w14:paraId="5609486D" w14:textId="77777777" w:rsidR="003C4C43" w:rsidRDefault="003C4C43" w:rsidP="003C4C43">
      <w:r>
        <w:t xml:space="preserve">      2) подготовительные работы;</w:t>
      </w:r>
    </w:p>
    <w:p w14:paraId="67F28311" w14:textId="77777777" w:rsidR="003C4C43" w:rsidRDefault="003C4C43" w:rsidP="003C4C43">
      <w:r>
        <w:t xml:space="preserve">      3) разработка проекта по установлению и изменению границ АТЕ;</w:t>
      </w:r>
    </w:p>
    <w:p w14:paraId="20113B4C" w14:textId="77777777" w:rsidR="003C4C43" w:rsidRDefault="003C4C43" w:rsidP="003C4C43">
      <w:r>
        <w:t xml:space="preserve">      4) рассмотрение, согласование и утверждение проекта по установлению и изменению границ АТЕ;</w:t>
      </w:r>
    </w:p>
    <w:p w14:paraId="539BF8FE" w14:textId="59F85848" w:rsidR="003C4C43" w:rsidRDefault="003C4C43" w:rsidP="003C4C43">
      <w:r>
        <w:t xml:space="preserve">      5) исполнение проекта по установлению и изменению границ АТЕ.</w:t>
      </w:r>
    </w:p>
    <w:p w14:paraId="2A109853" w14:textId="2799E318" w:rsidR="00FC3677" w:rsidRDefault="00FC3677" w:rsidP="00FC3677">
      <w:pPr>
        <w:ind w:firstLine="0"/>
        <w:rPr>
          <w:b/>
          <w:bCs/>
        </w:rPr>
      </w:pPr>
      <w:r w:rsidRPr="00FC3677">
        <w:rPr>
          <w:b/>
          <w:bCs/>
          <w:noProof/>
        </w:rPr>
        <w:drawing>
          <wp:inline distT="0" distB="0" distL="0" distR="0" wp14:anchorId="55A9D806" wp14:editId="3F6288F8">
            <wp:extent cx="5940425" cy="455295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6D1B0" w14:textId="3BC6D621" w:rsidR="00FC3677" w:rsidRDefault="00C55AFF" w:rsidP="003C4C43">
      <w:pPr>
        <w:rPr>
          <w:b/>
          <w:bCs/>
        </w:rPr>
      </w:pPr>
      <w:r>
        <w:rPr>
          <w:lang w:val="ru-RU"/>
        </w:rPr>
        <w:t xml:space="preserve">Рисунок 13.2 </w:t>
      </w:r>
      <w:r w:rsidR="00FC3677">
        <w:t>Схема (план) границ административно-территориальной единицы</w:t>
      </w:r>
    </w:p>
    <w:p w14:paraId="2C09C646" w14:textId="438E26C5" w:rsidR="00FC3677" w:rsidRDefault="00FC3677" w:rsidP="00FC3677">
      <w:pPr>
        <w:jc w:val="center"/>
        <w:rPr>
          <w:b/>
          <w:bCs/>
          <w:lang w:val="ru-RU"/>
        </w:rPr>
      </w:pPr>
      <w:r w:rsidRPr="00FC3677">
        <w:rPr>
          <w:b/>
          <w:bCs/>
          <w:noProof/>
          <w:lang w:val="ru-RU"/>
        </w:rPr>
        <w:lastRenderedPageBreak/>
        <w:drawing>
          <wp:inline distT="0" distB="0" distL="0" distR="0" wp14:anchorId="793A82EF" wp14:editId="421BE788">
            <wp:extent cx="4149725" cy="3178277"/>
            <wp:effectExtent l="0" t="0" r="317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2459" cy="318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22FA7" w14:textId="44A975AD" w:rsidR="00FC3677" w:rsidRDefault="00FC3677" w:rsidP="00FC3677">
      <w:pPr>
        <w:jc w:val="center"/>
        <w:rPr>
          <w:b/>
          <w:bCs/>
          <w:lang w:val="ru-RU"/>
        </w:rPr>
      </w:pPr>
    </w:p>
    <w:p w14:paraId="3414358E" w14:textId="18C7BE4B" w:rsidR="00FC3677" w:rsidRDefault="00C55AFF" w:rsidP="00FC3677">
      <w:pPr>
        <w:jc w:val="center"/>
        <w:rPr>
          <w:b/>
          <w:bCs/>
          <w:lang w:val="ru-RU"/>
        </w:rPr>
      </w:pPr>
      <w:r>
        <w:rPr>
          <w:lang w:val="ru-RU"/>
        </w:rPr>
        <w:t xml:space="preserve">Рисунок 13.3 </w:t>
      </w:r>
      <w:r w:rsidR="00FC3677">
        <w:t>Схема (план) земель административно-территориальной единицы</w:t>
      </w:r>
    </w:p>
    <w:p w14:paraId="6D95A267" w14:textId="28ED18C4" w:rsidR="00FC3677" w:rsidRDefault="00FC3677" w:rsidP="00FC3677">
      <w:pPr>
        <w:ind w:firstLine="0"/>
        <w:jc w:val="center"/>
        <w:rPr>
          <w:b/>
          <w:bCs/>
          <w:lang w:val="ru-RU"/>
        </w:rPr>
      </w:pPr>
      <w:r w:rsidRPr="00FC3677">
        <w:rPr>
          <w:b/>
          <w:bCs/>
          <w:noProof/>
          <w:lang w:val="ru-RU"/>
        </w:rPr>
        <w:drawing>
          <wp:inline distT="0" distB="0" distL="0" distR="0" wp14:anchorId="2332EF13" wp14:editId="0338053F">
            <wp:extent cx="4354348" cy="2628900"/>
            <wp:effectExtent l="0" t="0" r="825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6546" cy="263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BDD7D" w14:textId="40D339BC" w:rsidR="00FC3677" w:rsidRDefault="00C55AFF" w:rsidP="00FC3677">
      <w:pPr>
        <w:jc w:val="center"/>
      </w:pPr>
      <w:r>
        <w:rPr>
          <w:lang w:val="ru-RU"/>
        </w:rPr>
        <w:t xml:space="preserve">Рисунок 13.4 </w:t>
      </w:r>
      <w:r w:rsidR="00FC3677">
        <w:t>Проектная схема (план) административно-территориальной единицы</w:t>
      </w:r>
    </w:p>
    <w:p w14:paraId="573978D5" w14:textId="52DD63D0" w:rsidR="00FC3677" w:rsidRDefault="00FC3677" w:rsidP="00FC3677">
      <w:pPr>
        <w:jc w:val="center"/>
      </w:pPr>
    </w:p>
    <w:p w14:paraId="124AF3A3" w14:textId="0A7DF425" w:rsidR="00FC3677" w:rsidRDefault="00FC3677" w:rsidP="00FC3677">
      <w:pPr>
        <w:ind w:firstLine="0"/>
        <w:jc w:val="center"/>
        <w:rPr>
          <w:b/>
          <w:bCs/>
          <w:lang w:val="ru-RU"/>
        </w:rPr>
      </w:pPr>
      <w:r w:rsidRPr="00FC3677">
        <w:rPr>
          <w:b/>
          <w:bCs/>
          <w:noProof/>
          <w:lang w:val="ru-RU"/>
        </w:rPr>
        <w:lastRenderedPageBreak/>
        <w:drawing>
          <wp:inline distT="0" distB="0" distL="0" distR="0" wp14:anchorId="1D0BF8B9" wp14:editId="0309EDEF">
            <wp:extent cx="5940425" cy="434911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4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8D97A" w14:textId="6F255CE7" w:rsidR="00FC3677" w:rsidRPr="00FC3677" w:rsidRDefault="00C55AFF" w:rsidP="00FC3677">
      <w:pPr>
        <w:ind w:firstLine="0"/>
        <w:jc w:val="center"/>
        <w:rPr>
          <w:lang w:val="ru-RU"/>
        </w:rPr>
      </w:pPr>
      <w:r>
        <w:rPr>
          <w:lang w:val="ru-RU"/>
        </w:rPr>
        <w:t xml:space="preserve">Рисунок 13.5 </w:t>
      </w:r>
      <w:r w:rsidR="00FC3677" w:rsidRPr="00FC3677">
        <w:rPr>
          <w:lang w:val="ru-RU"/>
        </w:rPr>
        <w:t xml:space="preserve">Рабочий чертеж установления (изменения) границ административно- территориальной единицы </w:t>
      </w:r>
    </w:p>
    <w:p w14:paraId="12D06B28" w14:textId="77777777" w:rsidR="00FC3677" w:rsidRDefault="00FC3677" w:rsidP="00FC3677">
      <w:pPr>
        <w:jc w:val="center"/>
        <w:rPr>
          <w:b/>
          <w:bCs/>
          <w:lang w:val="ru-RU"/>
        </w:rPr>
      </w:pPr>
    </w:p>
    <w:p w14:paraId="6F0DB87C" w14:textId="0E084040" w:rsidR="00FC3677" w:rsidRPr="00FC3677" w:rsidRDefault="00FC3677" w:rsidP="00FC3677">
      <w:pPr>
        <w:jc w:val="center"/>
        <w:rPr>
          <w:b/>
          <w:bCs/>
          <w:lang w:val="ru-RU"/>
        </w:rPr>
      </w:pPr>
      <w:r>
        <w:rPr>
          <w:b/>
          <w:bCs/>
          <w:lang w:val="ru-RU"/>
        </w:rPr>
        <w:t>3.3 Системы координат</w:t>
      </w:r>
    </w:p>
    <w:p w14:paraId="5A6B150C" w14:textId="1EA458D7" w:rsidR="003C4C43" w:rsidRPr="00FC3677" w:rsidRDefault="00FC3677" w:rsidP="003C4C43">
      <w:r>
        <w:rPr>
          <w:lang w:val="ru-RU"/>
        </w:rPr>
        <w:t xml:space="preserve">Согласно </w:t>
      </w:r>
      <w:r w:rsidR="003C4C43" w:rsidRPr="00FC3677">
        <w:t>Постановлени</w:t>
      </w:r>
      <w:r>
        <w:rPr>
          <w:lang w:val="ru-RU"/>
        </w:rPr>
        <w:t>ю</w:t>
      </w:r>
      <w:r w:rsidR="003C4C43" w:rsidRPr="00FC3677">
        <w:t xml:space="preserve"> Правительства Республики Казахстан от 14 марта 2023 года № 208</w:t>
      </w:r>
      <w:r>
        <w:rPr>
          <w:lang w:val="ru-RU"/>
        </w:rPr>
        <w:t xml:space="preserve"> </w:t>
      </w:r>
      <w:r w:rsidR="003C4C43" w:rsidRPr="00FC3677">
        <w:t>"Об установлении государственных систем отсчета и картографических проекций"</w:t>
      </w:r>
      <w:r>
        <w:rPr>
          <w:lang w:val="ru-RU"/>
        </w:rPr>
        <w:t xml:space="preserve">  </w:t>
      </w:r>
      <w:r w:rsidR="003C4C43" w:rsidRPr="00FC3677">
        <w:t>на территории Республики Казахстан</w:t>
      </w:r>
      <w:r>
        <w:rPr>
          <w:lang w:val="ru-RU"/>
        </w:rPr>
        <w:t xml:space="preserve"> установлены системы координат</w:t>
      </w:r>
      <w:r w:rsidR="003C4C43" w:rsidRPr="00FC3677">
        <w:t>:</w:t>
      </w:r>
    </w:p>
    <w:p w14:paraId="53154768" w14:textId="77777777" w:rsidR="003C4C43" w:rsidRPr="00FC3677" w:rsidRDefault="003C4C43" w:rsidP="00FC3677">
      <w:pPr>
        <w:ind w:hanging="142"/>
        <w:rPr>
          <w:b/>
          <w:bCs/>
        </w:rPr>
      </w:pPr>
      <w:r w:rsidRPr="00FC3677">
        <w:rPr>
          <w:b/>
          <w:bCs/>
        </w:rPr>
        <w:t xml:space="preserve">      1) государственные системы отсчета:</w:t>
      </w:r>
    </w:p>
    <w:p w14:paraId="17E76DDE" w14:textId="77777777" w:rsidR="003C4C43" w:rsidRPr="00FC3677" w:rsidRDefault="003C4C43" w:rsidP="003C4C43">
      <w:r w:rsidRPr="00FC3677">
        <w:t xml:space="preserve">      система координат 1942 года (СК-42);</w:t>
      </w:r>
    </w:p>
    <w:p w14:paraId="40FBC7B6" w14:textId="77777777" w:rsidR="003C4C43" w:rsidRPr="00FC3677" w:rsidRDefault="003C4C43" w:rsidP="003C4C43">
      <w:r w:rsidRPr="00FC3677">
        <w:t xml:space="preserve">      Балтийская система высот 1977 года;</w:t>
      </w:r>
    </w:p>
    <w:p w14:paraId="4D0D5548" w14:textId="76CA8061" w:rsidR="003C4C43" w:rsidRPr="00FC3677" w:rsidRDefault="003C4C43" w:rsidP="00FC3677">
      <w:pPr>
        <w:ind w:firstLine="0"/>
        <w:rPr>
          <w:b/>
          <w:bCs/>
        </w:rPr>
      </w:pPr>
      <w:r w:rsidRPr="00FC3677">
        <w:rPr>
          <w:b/>
          <w:bCs/>
        </w:rPr>
        <w:t>2) картографическ</w:t>
      </w:r>
      <w:r w:rsidR="00FC3677" w:rsidRPr="00FC3677">
        <w:rPr>
          <w:b/>
          <w:bCs/>
          <w:lang w:val="ru-RU"/>
        </w:rPr>
        <w:t>ая</w:t>
      </w:r>
      <w:r w:rsidRPr="00FC3677">
        <w:rPr>
          <w:b/>
          <w:bCs/>
        </w:rPr>
        <w:t xml:space="preserve"> проекци</w:t>
      </w:r>
      <w:r w:rsidR="00FC3677" w:rsidRPr="00FC3677">
        <w:rPr>
          <w:b/>
          <w:bCs/>
          <w:lang w:val="ru-RU"/>
        </w:rPr>
        <w:t>я</w:t>
      </w:r>
      <w:r w:rsidRPr="00FC3677">
        <w:rPr>
          <w:b/>
          <w:bCs/>
        </w:rPr>
        <w:t>:</w:t>
      </w:r>
    </w:p>
    <w:p w14:paraId="21ABFD05" w14:textId="51AC04DF" w:rsidR="003C4C43" w:rsidRDefault="003C4C43" w:rsidP="003C4C43">
      <w:r w:rsidRPr="00FC3677">
        <w:t xml:space="preserve">      проекция Гаусса-Крюгера на эллипсоиде Крассовского.".</w:t>
      </w:r>
    </w:p>
    <w:p w14:paraId="4F43ADC3" w14:textId="726DE801" w:rsidR="00FC3677" w:rsidRDefault="00FC3677" w:rsidP="003C4C43"/>
    <w:p w14:paraId="7D6A6A37" w14:textId="7679C9EC" w:rsidR="00FC3677" w:rsidRDefault="00FC3677" w:rsidP="003C4C43"/>
    <w:p w14:paraId="39444C02" w14:textId="076A0C4C" w:rsidR="00FC3677" w:rsidRDefault="00C74BCE" w:rsidP="00C74BCE">
      <w:pPr>
        <w:jc w:val="center"/>
      </w:pPr>
      <w:r>
        <w:rPr>
          <w:noProof/>
        </w:rPr>
        <w:lastRenderedPageBreak/>
        <w:drawing>
          <wp:inline distT="0" distB="0" distL="0" distR="0" wp14:anchorId="7A238225" wp14:editId="46013567">
            <wp:extent cx="5073881" cy="2318884"/>
            <wp:effectExtent l="0" t="0" r="0" b="5715"/>
            <wp:docPr id="17" name="Рисунок 17" descr="Определение границ земельного участка в Казахстане - Izyskaniya.k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ределение границ земельного участка в Казахстане - Izyskaniya.kz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817" cy="2324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67530" w14:textId="108FDDF6" w:rsidR="00BD66D7" w:rsidRPr="00BD66D7" w:rsidRDefault="00BD66D7" w:rsidP="00C74BCE">
      <w:pPr>
        <w:jc w:val="center"/>
        <w:rPr>
          <w:lang w:val="ru-RU"/>
        </w:rPr>
      </w:pPr>
      <w:r>
        <w:rPr>
          <w:lang w:val="ru-RU"/>
        </w:rPr>
        <w:t>Рисунок 13.6 – Вынос границ земельного участка спутниковым способом</w:t>
      </w:r>
    </w:p>
    <w:sectPr w:rsidR="00BD66D7" w:rsidRPr="00BD66D7" w:rsidSect="00326E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8E7B8" w14:textId="77777777" w:rsidR="000D1D79" w:rsidRDefault="000D1D79">
      <w:r>
        <w:separator/>
      </w:r>
    </w:p>
  </w:endnote>
  <w:endnote w:type="continuationSeparator" w:id="0">
    <w:p w14:paraId="5CEFFE4D" w14:textId="77777777" w:rsidR="000D1D79" w:rsidRDefault="000D1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A0EDA" w14:textId="21D8DD65" w:rsidR="00B0196C" w:rsidRDefault="00DE010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C9112B8" wp14:editId="1213EF88">
              <wp:simplePos x="0" y="0"/>
              <wp:positionH relativeFrom="page">
                <wp:posOffset>3555365</wp:posOffset>
              </wp:positionH>
              <wp:positionV relativeFrom="page">
                <wp:posOffset>9932670</wp:posOffset>
              </wp:positionV>
              <wp:extent cx="88900" cy="165735"/>
              <wp:effectExtent l="2540" t="0" r="3810" b="0"/>
              <wp:wrapNone/>
              <wp:docPr id="11" name="Надпись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A003A1" w14:textId="77777777" w:rsidR="00B0196C" w:rsidRDefault="003C4C43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9112B8" id="_x0000_t202" coordsize="21600,21600" o:spt="202" path="m,l,21600r21600,l21600,xe">
              <v:stroke joinstyle="miter"/>
              <v:path gradientshapeok="t" o:connecttype="rect"/>
            </v:shapetype>
            <v:shape id="Надпись 11" o:spid="_x0000_s1036" type="#_x0000_t202" style="position:absolute;margin-left:279.95pt;margin-top:782.1pt;width:7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" filled="f" stroked="f">
              <v:textbox inset="0,0,0,0">
                <w:txbxContent>
                  <w:p w14:paraId="7EA003A1" w14:textId="77777777" w:rsidR="00B0196C" w:rsidRDefault="003C4C43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A5D4C" w14:textId="77777777" w:rsidR="000D1D79" w:rsidRDefault="000D1D79">
      <w:r>
        <w:separator/>
      </w:r>
    </w:p>
  </w:footnote>
  <w:footnote w:type="continuationSeparator" w:id="0">
    <w:p w14:paraId="25FFEEC7" w14:textId="77777777" w:rsidR="000D1D79" w:rsidRDefault="000D1D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55F70"/>
    <w:multiLevelType w:val="hybridMultilevel"/>
    <w:tmpl w:val="133C2BD4"/>
    <w:lvl w:ilvl="0" w:tplc="D900852E">
      <w:numFmt w:val="bullet"/>
      <w:lvlText w:val=""/>
      <w:lvlJc w:val="left"/>
      <w:pPr>
        <w:ind w:left="232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EAED352">
      <w:numFmt w:val="bullet"/>
      <w:lvlText w:val=""/>
      <w:lvlJc w:val="left"/>
      <w:pPr>
        <w:ind w:left="152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ACC05FA">
      <w:numFmt w:val="bullet"/>
      <w:lvlText w:val="•"/>
      <w:lvlJc w:val="left"/>
      <w:pPr>
        <w:ind w:left="2460" w:hanging="360"/>
      </w:pPr>
      <w:rPr>
        <w:rFonts w:hint="default"/>
        <w:lang w:val="ru-RU" w:eastAsia="en-US" w:bidi="ar-SA"/>
      </w:rPr>
    </w:lvl>
    <w:lvl w:ilvl="3" w:tplc="9450597A">
      <w:numFmt w:val="bullet"/>
      <w:lvlText w:val="•"/>
      <w:lvlJc w:val="left"/>
      <w:pPr>
        <w:ind w:left="3401" w:hanging="360"/>
      </w:pPr>
      <w:rPr>
        <w:rFonts w:hint="default"/>
        <w:lang w:val="ru-RU" w:eastAsia="en-US" w:bidi="ar-SA"/>
      </w:rPr>
    </w:lvl>
    <w:lvl w:ilvl="4" w:tplc="09067062">
      <w:numFmt w:val="bullet"/>
      <w:lvlText w:val="•"/>
      <w:lvlJc w:val="left"/>
      <w:pPr>
        <w:ind w:left="4342" w:hanging="360"/>
      </w:pPr>
      <w:rPr>
        <w:rFonts w:hint="default"/>
        <w:lang w:val="ru-RU" w:eastAsia="en-US" w:bidi="ar-SA"/>
      </w:rPr>
    </w:lvl>
    <w:lvl w:ilvl="5" w:tplc="C3485CA0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FE7EB8E0">
      <w:numFmt w:val="bullet"/>
      <w:lvlText w:val="•"/>
      <w:lvlJc w:val="left"/>
      <w:pPr>
        <w:ind w:left="6223" w:hanging="360"/>
      </w:pPr>
      <w:rPr>
        <w:rFonts w:hint="default"/>
        <w:lang w:val="ru-RU" w:eastAsia="en-US" w:bidi="ar-SA"/>
      </w:rPr>
    </w:lvl>
    <w:lvl w:ilvl="7" w:tplc="E256B6F4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37ECC860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608"/>
    <w:rsid w:val="000D1D79"/>
    <w:rsid w:val="00326E34"/>
    <w:rsid w:val="003C4C43"/>
    <w:rsid w:val="00551608"/>
    <w:rsid w:val="00693DA9"/>
    <w:rsid w:val="00785F50"/>
    <w:rsid w:val="00A61257"/>
    <w:rsid w:val="00BD66D7"/>
    <w:rsid w:val="00C55AFF"/>
    <w:rsid w:val="00C74BCE"/>
    <w:rsid w:val="00DE0108"/>
    <w:rsid w:val="00EC5FEB"/>
    <w:rsid w:val="00F97C96"/>
    <w:rsid w:val="00FC2EB2"/>
    <w:rsid w:val="00FC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B6D898"/>
  <w15:chartTrackingRefBased/>
  <w15:docId w15:val="{F8754EEC-9777-4B23-B5A9-D6DEF27E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608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E0108"/>
    <w:pPr>
      <w:widowControl w:val="0"/>
      <w:autoSpaceDE w:val="0"/>
      <w:autoSpaceDN w:val="0"/>
      <w:ind w:firstLine="0"/>
      <w:jc w:val="left"/>
    </w:pPr>
    <w:rPr>
      <w:rFonts w:eastAsia="Times New Roman" w:cs="Times New Roman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E0108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List Paragraph"/>
    <w:basedOn w:val="a"/>
    <w:uiPriority w:val="1"/>
    <w:qFormat/>
    <w:rsid w:val="00DE0108"/>
    <w:pPr>
      <w:widowControl w:val="0"/>
      <w:autoSpaceDE w:val="0"/>
      <w:autoSpaceDN w:val="0"/>
      <w:ind w:left="232" w:firstLine="0"/>
      <w:jc w:val="left"/>
    </w:pPr>
    <w:rPr>
      <w:rFonts w:eastAsia="Times New Roman" w:cs="Times New Roman"/>
      <w:sz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2702</Words>
  <Characters>15407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2024-01-23T05:57:00Z</dcterms:created>
  <dcterms:modified xsi:type="dcterms:W3CDTF">2024-01-24T03:24:00Z</dcterms:modified>
</cp:coreProperties>
</file>